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7F" w:rsidRPr="00DD27E8" w:rsidRDefault="009A6DDC" w:rsidP="00471507">
      <w:pPr>
        <w:spacing w:after="120"/>
        <w:jc w:val="both"/>
        <w:rPr>
          <w:rFonts w:ascii="Verdana" w:hAnsi="Verdana" w:cs="Arial"/>
          <w:b/>
          <w:sz w:val="20"/>
          <w:szCs w:val="20"/>
          <w:lang w:val="es-AR"/>
        </w:rPr>
      </w:pPr>
      <w:bookmarkStart w:id="0" w:name="_GoBack"/>
      <w:bookmarkEnd w:id="0"/>
      <w:r w:rsidRPr="00DD27E8">
        <w:rPr>
          <w:rFonts w:ascii="Verdana" w:hAnsi="Verdana" w:cs="Arial"/>
          <w:b/>
          <w:sz w:val="20"/>
          <w:szCs w:val="20"/>
          <w:lang w:val="es-AR"/>
        </w:rPr>
        <w:t xml:space="preserve">MANUAL DE </w:t>
      </w:r>
      <w:r w:rsidR="008974E2" w:rsidRPr="00DD27E8">
        <w:rPr>
          <w:rFonts w:ascii="Verdana" w:hAnsi="Verdana" w:cs="Arial"/>
          <w:b/>
          <w:sz w:val="20"/>
          <w:szCs w:val="20"/>
          <w:lang w:val="es-AR"/>
        </w:rPr>
        <w:t>AJUSTE Y LIQUIDACIÓN DE SINIESTROS</w:t>
      </w:r>
      <w:r w:rsidR="006E0ADA" w:rsidRPr="00DD27E8">
        <w:rPr>
          <w:rFonts w:ascii="Verdana" w:hAnsi="Verdana" w:cs="Arial"/>
          <w:b/>
          <w:sz w:val="20"/>
          <w:szCs w:val="20"/>
          <w:lang w:val="es-AR"/>
        </w:rPr>
        <w:t xml:space="preserve"> POR HELADA EN FRAMBUESA</w:t>
      </w:r>
    </w:p>
    <w:p w:rsidR="00445C36" w:rsidRPr="00DD27E8" w:rsidRDefault="00445C36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</w:p>
    <w:p w:rsidR="00A94FFE" w:rsidRPr="00DD27E8" w:rsidRDefault="00A94FFE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 xml:space="preserve">Ante la denuncia del Asegurado, la Aseguradora enviará un </w:t>
      </w:r>
      <w:r w:rsidR="00873EBF" w:rsidRPr="00DD27E8">
        <w:rPr>
          <w:rFonts w:ascii="Verdana" w:hAnsi="Verdana" w:cs="Arial"/>
          <w:sz w:val="20"/>
          <w:szCs w:val="20"/>
          <w:lang w:val="es-AR"/>
        </w:rPr>
        <w:t>inspector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 para constatar la ocurrencia de helada (temperaturas por debajo del punto de congelación del agua, y que produzcan daños fisiológicos irreversibles en tejidos vivos de la planta objeto del seguro).</w:t>
      </w:r>
    </w:p>
    <w:p w:rsidR="00A94FFE" w:rsidRPr="00DD27E8" w:rsidRDefault="006161AA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 xml:space="preserve">Debido a </w:t>
      </w:r>
      <w:r w:rsidR="00A94FFE" w:rsidRPr="00DD27E8">
        <w:rPr>
          <w:rFonts w:ascii="Verdana" w:hAnsi="Verdana" w:cs="Arial"/>
          <w:sz w:val="20"/>
          <w:szCs w:val="20"/>
          <w:lang w:val="es-AR"/>
        </w:rPr>
        <w:t xml:space="preserve">la 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imposibilidad </w:t>
      </w:r>
      <w:r w:rsidR="00A94FFE" w:rsidRPr="00DD27E8">
        <w:rPr>
          <w:rFonts w:ascii="Verdana" w:hAnsi="Verdana" w:cs="Arial"/>
          <w:sz w:val="20"/>
          <w:szCs w:val="20"/>
          <w:lang w:val="es-AR"/>
        </w:rPr>
        <w:t xml:space="preserve">de recuento </w:t>
      </w:r>
      <w:r w:rsidR="006F5461" w:rsidRPr="00DD27E8">
        <w:rPr>
          <w:rFonts w:ascii="Verdana" w:hAnsi="Verdana" w:cs="Arial"/>
          <w:sz w:val="20"/>
          <w:szCs w:val="20"/>
          <w:lang w:val="es-AR"/>
        </w:rPr>
        <w:t xml:space="preserve">y diferenciación </w:t>
      </w:r>
      <w:r w:rsidR="00A94FFE" w:rsidRPr="00DD27E8">
        <w:rPr>
          <w:rFonts w:ascii="Verdana" w:hAnsi="Verdana" w:cs="Arial"/>
          <w:sz w:val="20"/>
          <w:szCs w:val="20"/>
          <w:lang w:val="es-AR"/>
        </w:rPr>
        <w:t xml:space="preserve">de </w:t>
      </w:r>
      <w:r w:rsidR="00A94FFE" w:rsidRPr="00DD27E8">
        <w:rPr>
          <w:rFonts w:ascii="Verdana" w:hAnsi="Verdana" w:cs="Arial"/>
          <w:sz w:val="20"/>
          <w:szCs w:val="20"/>
          <w:u w:val="single"/>
          <w:lang w:val="es-AR"/>
        </w:rPr>
        <w:t>flores</w:t>
      </w:r>
      <w:r w:rsidR="00A94FFE" w:rsidRPr="00DD27E8">
        <w:rPr>
          <w:rFonts w:ascii="Verdana" w:hAnsi="Verdana" w:cs="Arial"/>
          <w:sz w:val="20"/>
          <w:szCs w:val="20"/>
          <w:lang w:val="es-AR"/>
        </w:rPr>
        <w:t xml:space="preserve"> </w:t>
      </w:r>
      <w:r w:rsidR="006F5461" w:rsidRPr="00DD27E8">
        <w:rPr>
          <w:rFonts w:ascii="Verdana" w:hAnsi="Verdana" w:cs="Arial"/>
          <w:sz w:val="20"/>
          <w:szCs w:val="20"/>
          <w:lang w:val="es-AR"/>
        </w:rPr>
        <w:t xml:space="preserve">cosechadas y </w:t>
      </w:r>
      <w:r w:rsidR="00A94FFE" w:rsidRPr="00DD27E8">
        <w:rPr>
          <w:rFonts w:ascii="Verdana" w:hAnsi="Verdana" w:cs="Arial"/>
          <w:sz w:val="20"/>
          <w:szCs w:val="20"/>
          <w:lang w:val="es-AR"/>
        </w:rPr>
        <w:t xml:space="preserve">dañadas por helada, la Aseguradora aplicará las </w:t>
      </w:r>
      <w:r w:rsidR="00952321" w:rsidRPr="00DD27E8">
        <w:rPr>
          <w:rFonts w:ascii="Verdana" w:hAnsi="Verdana" w:cs="Arial"/>
          <w:b/>
          <w:sz w:val="20"/>
          <w:szCs w:val="20"/>
          <w:lang w:val="es-AR"/>
        </w:rPr>
        <w:t xml:space="preserve">Tablas de Producción de Flores </w:t>
      </w:r>
      <w:r w:rsidR="00A94FFE" w:rsidRPr="00DD27E8">
        <w:rPr>
          <w:rFonts w:ascii="Verdana" w:hAnsi="Verdana" w:cs="Arial"/>
          <w:sz w:val="20"/>
          <w:szCs w:val="20"/>
          <w:lang w:val="es-AR"/>
        </w:rPr>
        <w:t>para cada tipo de producción de frambuesa (</w:t>
      </w:r>
      <w:proofErr w:type="spellStart"/>
      <w:r w:rsidR="00A94FFE" w:rsidRPr="00DD27E8">
        <w:rPr>
          <w:rFonts w:ascii="Verdana" w:hAnsi="Verdana" w:cs="Arial"/>
          <w:sz w:val="20"/>
          <w:szCs w:val="20"/>
          <w:lang w:val="es-AR"/>
        </w:rPr>
        <w:t>remontantes</w:t>
      </w:r>
      <w:proofErr w:type="spellEnd"/>
      <w:r w:rsidR="00A94FFE" w:rsidRPr="00DD27E8">
        <w:rPr>
          <w:rFonts w:ascii="Verdana" w:hAnsi="Verdana" w:cs="Arial"/>
          <w:sz w:val="20"/>
          <w:szCs w:val="20"/>
          <w:lang w:val="es-AR"/>
        </w:rPr>
        <w:t xml:space="preserve"> y no </w:t>
      </w:r>
      <w:proofErr w:type="spellStart"/>
      <w:r w:rsidR="00A94FFE" w:rsidRPr="00DD27E8">
        <w:rPr>
          <w:rFonts w:ascii="Verdana" w:hAnsi="Verdana" w:cs="Arial"/>
          <w:sz w:val="20"/>
          <w:szCs w:val="20"/>
          <w:lang w:val="es-AR"/>
        </w:rPr>
        <w:t>remontantes</w:t>
      </w:r>
      <w:proofErr w:type="spellEnd"/>
      <w:r w:rsidR="00A94FFE" w:rsidRPr="00DD27E8">
        <w:rPr>
          <w:rFonts w:ascii="Verdana" w:hAnsi="Verdana" w:cs="Arial"/>
          <w:sz w:val="20"/>
          <w:szCs w:val="20"/>
          <w:lang w:val="es-AR"/>
        </w:rPr>
        <w:t>), por Región</w:t>
      </w:r>
      <w:r w:rsidR="00445C36" w:rsidRPr="00DD27E8">
        <w:rPr>
          <w:rFonts w:ascii="Verdana" w:hAnsi="Verdana" w:cs="Arial"/>
          <w:sz w:val="20"/>
          <w:szCs w:val="20"/>
          <w:lang w:val="es-AR"/>
        </w:rPr>
        <w:t>, tablas que se consideran parte del presente procedimiento de ajuste y liquidación de siniestros</w:t>
      </w:r>
      <w:r w:rsidR="00A94FFE" w:rsidRPr="00DD27E8">
        <w:rPr>
          <w:rFonts w:ascii="Verdana" w:hAnsi="Verdana" w:cs="Arial"/>
          <w:sz w:val="20"/>
          <w:szCs w:val="20"/>
          <w:lang w:val="es-AR"/>
        </w:rPr>
        <w:t>.</w:t>
      </w:r>
    </w:p>
    <w:p w:rsidR="002A4DB2" w:rsidRPr="00DD27E8" w:rsidRDefault="002A4DB2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</w:p>
    <w:p w:rsidR="006F5461" w:rsidRPr="00DD27E8" w:rsidRDefault="006F5461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</w:p>
    <w:p w:rsidR="00A94FFE" w:rsidRPr="00DD27E8" w:rsidRDefault="00873EBF" w:rsidP="00471507">
      <w:pPr>
        <w:spacing w:after="120"/>
        <w:jc w:val="both"/>
        <w:rPr>
          <w:rFonts w:ascii="Verdana" w:hAnsi="Verdana" w:cs="Arial"/>
          <w:b/>
          <w:sz w:val="20"/>
          <w:szCs w:val="20"/>
          <w:lang w:val="es-AR"/>
        </w:rPr>
      </w:pPr>
      <w:r w:rsidRPr="00DD27E8">
        <w:rPr>
          <w:rFonts w:ascii="Verdana" w:hAnsi="Verdana" w:cs="Arial"/>
          <w:b/>
          <w:sz w:val="20"/>
          <w:szCs w:val="20"/>
          <w:lang w:val="es-AR"/>
        </w:rPr>
        <w:t>PROCEDIMIENTO DE AJUSTE</w:t>
      </w:r>
    </w:p>
    <w:p w:rsidR="00873EBF" w:rsidRPr="00DD27E8" w:rsidRDefault="00873EBF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>Para cada fecha de ocurrencia (Columna 1 de las tablas mencionadas), y constatada la muerte de flores, se le aplicará un % de pérdida de acuerdo a las tablas (Columna 5 de las tablas).</w:t>
      </w:r>
      <w:r w:rsidR="00D556CD" w:rsidRPr="00DD27E8">
        <w:rPr>
          <w:rFonts w:ascii="Verdana" w:hAnsi="Verdana" w:cs="Arial"/>
          <w:sz w:val="20"/>
          <w:szCs w:val="20"/>
          <w:lang w:val="es-AR"/>
        </w:rPr>
        <w:t xml:space="preserve">                </w:t>
      </w:r>
    </w:p>
    <w:p w:rsidR="00873EBF" w:rsidRPr="00DD27E8" w:rsidRDefault="00873EBF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 xml:space="preserve">Adicionalmente, el inspector determinará, por recuento visual en muestreos, la cantidad de </w:t>
      </w:r>
      <w:r w:rsidRPr="00DD27E8">
        <w:rPr>
          <w:rFonts w:ascii="Verdana" w:hAnsi="Verdana" w:cs="Arial"/>
          <w:sz w:val="20"/>
          <w:szCs w:val="20"/>
          <w:u w:val="single"/>
          <w:lang w:val="es-AR"/>
        </w:rPr>
        <w:t>frutos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 que resulten inviables a causa de la helada, en comparación a la cantidad total de frutos al momento de la helada (Columna 7 de las tablas). </w:t>
      </w:r>
    </w:p>
    <w:p w:rsidR="00873EBF" w:rsidRPr="00DD27E8" w:rsidRDefault="00873EBF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 xml:space="preserve">Estos frutos deberán tener un desarrollo superior al que se contempla en las tablas de daño de flores, que ya incluye flores a producirse en los próximos  10 días, y flores producidas y fecundadas en los 10 días anteriores a la fecha de la helada. </w:t>
      </w:r>
    </w:p>
    <w:p w:rsidR="00873EBF" w:rsidRPr="00DD27E8" w:rsidRDefault="00873EBF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>Ese porcentaje de frutos perdidos se aplicará, en la misma tabla, a los frutos totales expuestos a la fecha de la helada (Columna 7 de las tabla</w:t>
      </w:r>
      <w:r w:rsidR="00A82BA1" w:rsidRPr="00DD27E8">
        <w:rPr>
          <w:rFonts w:ascii="Verdana" w:hAnsi="Verdana" w:cs="Arial"/>
          <w:sz w:val="20"/>
          <w:szCs w:val="20"/>
          <w:lang w:val="es-AR"/>
        </w:rPr>
        <w:t>s).</w:t>
      </w:r>
    </w:p>
    <w:p w:rsidR="00445C36" w:rsidRPr="00DD27E8" w:rsidRDefault="007726AF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>La fecha de inicio de floración se ajustará a la realidad de la región y la  temporada, en la Tabla correspondiente.</w:t>
      </w:r>
    </w:p>
    <w:p w:rsidR="00445C36" w:rsidRPr="00DD27E8" w:rsidRDefault="00445C36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</w:p>
    <w:p w:rsidR="009A2F28" w:rsidRPr="00DD27E8" w:rsidRDefault="00AF397F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 xml:space="preserve">La evaluación de daño se compone de dos partes. </w:t>
      </w:r>
    </w:p>
    <w:p w:rsidR="00873EBF" w:rsidRPr="00DD27E8" w:rsidRDefault="00AF397F" w:rsidP="00471507">
      <w:pPr>
        <w:spacing w:after="120"/>
        <w:jc w:val="both"/>
        <w:rPr>
          <w:rFonts w:ascii="Verdana" w:hAnsi="Verdana" w:cs="Arial"/>
          <w:b/>
          <w:sz w:val="20"/>
          <w:szCs w:val="20"/>
          <w:lang w:val="es-AR"/>
        </w:rPr>
      </w:pPr>
      <w:r w:rsidRPr="00DD27E8">
        <w:rPr>
          <w:rFonts w:ascii="Verdana" w:hAnsi="Verdana" w:cs="Arial"/>
          <w:b/>
          <w:sz w:val="20"/>
          <w:szCs w:val="20"/>
          <w:lang w:val="es-AR"/>
        </w:rPr>
        <w:t>A</w:t>
      </w:r>
      <w:r w:rsidR="00873EBF" w:rsidRPr="00DD27E8">
        <w:rPr>
          <w:rFonts w:ascii="Verdana" w:hAnsi="Verdana" w:cs="Arial"/>
          <w:b/>
          <w:sz w:val="20"/>
          <w:szCs w:val="20"/>
          <w:lang w:val="es-AR"/>
        </w:rPr>
        <w:t xml:space="preserve">.- Daño en flores: </w:t>
      </w:r>
    </w:p>
    <w:p w:rsidR="00AF397F" w:rsidRPr="00DD27E8" w:rsidRDefault="00AF397F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>Aplicación de la tabla de daño por fecha de helada</w:t>
      </w:r>
      <w:r w:rsidR="00873EBF" w:rsidRPr="00DD27E8">
        <w:rPr>
          <w:rFonts w:ascii="Verdana" w:hAnsi="Verdana" w:cs="Arial"/>
          <w:sz w:val="20"/>
          <w:szCs w:val="20"/>
          <w:lang w:val="es-AR"/>
        </w:rPr>
        <w:t xml:space="preserve"> que c</w:t>
      </w:r>
      <w:r w:rsidRPr="00DD27E8">
        <w:rPr>
          <w:rFonts w:ascii="Verdana" w:hAnsi="Verdana" w:cs="Arial"/>
          <w:sz w:val="20"/>
          <w:szCs w:val="20"/>
          <w:lang w:val="es-AR"/>
        </w:rPr>
        <w:t>onsidera la pérdida de flores para cada día de la etapa reproductiva. Esta tabla contempla las flores que estarán desarroll</w:t>
      </w:r>
      <w:r w:rsidR="007E6778" w:rsidRPr="00DD27E8">
        <w:rPr>
          <w:rFonts w:ascii="Verdana" w:hAnsi="Verdana" w:cs="Arial"/>
          <w:sz w:val="20"/>
          <w:szCs w:val="20"/>
          <w:lang w:val="es-AR"/>
        </w:rPr>
        <w:t>á</w:t>
      </w:r>
      <w:r w:rsidRPr="00DD27E8">
        <w:rPr>
          <w:rFonts w:ascii="Verdana" w:hAnsi="Verdana" w:cs="Arial"/>
          <w:sz w:val="20"/>
          <w:szCs w:val="20"/>
          <w:lang w:val="es-AR"/>
        </w:rPr>
        <w:t>ndose en los pr</w:t>
      </w:r>
      <w:r w:rsidR="007E6778" w:rsidRPr="00DD27E8">
        <w:rPr>
          <w:rFonts w:ascii="Verdana" w:hAnsi="Verdana" w:cs="Arial"/>
          <w:sz w:val="20"/>
          <w:szCs w:val="20"/>
          <w:lang w:val="es-AR"/>
        </w:rPr>
        <w:t>ó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ximos </w:t>
      </w:r>
      <w:proofErr w:type="spellStart"/>
      <w:r w:rsidRPr="00DD27E8">
        <w:rPr>
          <w:rFonts w:ascii="Verdana" w:hAnsi="Verdana" w:cs="Arial"/>
          <w:sz w:val="20"/>
          <w:szCs w:val="20"/>
          <w:lang w:val="es-AR"/>
        </w:rPr>
        <w:t>dias</w:t>
      </w:r>
      <w:proofErr w:type="spellEnd"/>
      <w:r w:rsidRPr="00DD27E8">
        <w:rPr>
          <w:rFonts w:ascii="Verdana" w:hAnsi="Verdana" w:cs="Arial"/>
          <w:sz w:val="20"/>
          <w:szCs w:val="20"/>
          <w:lang w:val="es-AR"/>
        </w:rPr>
        <w:t>, y las que estaban recién fecundadas, ambos casos al mome</w:t>
      </w:r>
      <w:r w:rsidR="007E6778" w:rsidRPr="00DD27E8">
        <w:rPr>
          <w:rFonts w:ascii="Verdana" w:hAnsi="Verdana" w:cs="Arial"/>
          <w:sz w:val="20"/>
          <w:szCs w:val="20"/>
          <w:lang w:val="es-AR"/>
        </w:rPr>
        <w:t>n</w:t>
      </w:r>
      <w:r w:rsidRPr="00DD27E8">
        <w:rPr>
          <w:rFonts w:ascii="Verdana" w:hAnsi="Verdana" w:cs="Arial"/>
          <w:sz w:val="20"/>
          <w:szCs w:val="20"/>
          <w:lang w:val="es-AR"/>
        </w:rPr>
        <w:t>to de la helada.</w:t>
      </w:r>
      <w:r w:rsidR="00952321" w:rsidRPr="00DD27E8">
        <w:rPr>
          <w:rFonts w:ascii="Verdana" w:hAnsi="Verdana" w:cs="Arial"/>
          <w:sz w:val="20"/>
          <w:szCs w:val="20"/>
          <w:lang w:val="es-AR"/>
        </w:rPr>
        <w:t xml:space="preserve"> Entrando por la fecha (Columna 1), se observa la Columna </w:t>
      </w:r>
      <w:r w:rsidR="00681220" w:rsidRPr="00DD27E8">
        <w:rPr>
          <w:rFonts w:ascii="Verdana" w:hAnsi="Verdana" w:cs="Arial"/>
          <w:sz w:val="20"/>
          <w:szCs w:val="20"/>
          <w:lang w:val="es-AR"/>
        </w:rPr>
        <w:t>5</w:t>
      </w:r>
      <w:r w:rsidR="00952321" w:rsidRPr="00DD27E8">
        <w:rPr>
          <w:rFonts w:ascii="Verdana" w:hAnsi="Verdana" w:cs="Arial"/>
          <w:sz w:val="20"/>
          <w:szCs w:val="20"/>
          <w:lang w:val="es-AR"/>
        </w:rPr>
        <w:t xml:space="preserve">, con el % de pérdida de producción por flores). </w:t>
      </w:r>
    </w:p>
    <w:p w:rsidR="00873EBF" w:rsidRPr="00DD27E8" w:rsidRDefault="007E6778" w:rsidP="00471507">
      <w:pPr>
        <w:spacing w:after="120"/>
        <w:jc w:val="both"/>
        <w:rPr>
          <w:rFonts w:ascii="Verdana" w:hAnsi="Verdana" w:cs="Arial"/>
          <w:b/>
          <w:sz w:val="20"/>
          <w:szCs w:val="20"/>
          <w:lang w:val="es-AR"/>
        </w:rPr>
      </w:pPr>
      <w:r w:rsidRPr="00DD27E8">
        <w:rPr>
          <w:rFonts w:ascii="Verdana" w:hAnsi="Verdana" w:cs="Arial"/>
          <w:b/>
          <w:sz w:val="20"/>
          <w:szCs w:val="20"/>
          <w:lang w:val="es-AR"/>
        </w:rPr>
        <w:t>B</w:t>
      </w:r>
      <w:r w:rsidR="00873EBF" w:rsidRPr="00DD27E8">
        <w:rPr>
          <w:rFonts w:ascii="Verdana" w:hAnsi="Verdana" w:cs="Arial"/>
          <w:b/>
          <w:sz w:val="20"/>
          <w:szCs w:val="20"/>
          <w:lang w:val="es-AR"/>
        </w:rPr>
        <w:t>.- Daño en frutos:</w:t>
      </w:r>
    </w:p>
    <w:p w:rsidR="007E6778" w:rsidRPr="00DD27E8" w:rsidRDefault="007E6778" w:rsidP="00471507">
      <w:pPr>
        <w:spacing w:after="120"/>
        <w:jc w:val="both"/>
        <w:rPr>
          <w:rFonts w:ascii="Verdana" w:hAnsi="Verdana" w:cs="Arial"/>
          <w:strike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>Aplicación del porcentaje de frutos helados observados</w:t>
      </w:r>
      <w:r w:rsidR="007726AF" w:rsidRPr="00DD27E8">
        <w:rPr>
          <w:rFonts w:ascii="Verdana" w:hAnsi="Verdana" w:cs="Arial"/>
          <w:sz w:val="20"/>
          <w:szCs w:val="20"/>
          <w:lang w:val="es-AR"/>
        </w:rPr>
        <w:t>,</w:t>
      </w:r>
      <w:r w:rsidR="00873EBF" w:rsidRPr="00DD27E8">
        <w:rPr>
          <w:rFonts w:ascii="Verdana" w:hAnsi="Verdana" w:cs="Arial"/>
          <w:sz w:val="20"/>
          <w:szCs w:val="20"/>
          <w:lang w:val="es-AR"/>
        </w:rPr>
        <w:t xml:space="preserve"> s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obre el </w:t>
      </w:r>
      <w:r w:rsidR="00952321" w:rsidRPr="00DD27E8">
        <w:rPr>
          <w:rFonts w:ascii="Verdana" w:hAnsi="Verdana" w:cs="Arial"/>
          <w:sz w:val="20"/>
          <w:szCs w:val="20"/>
          <w:lang w:val="es-AR"/>
        </w:rPr>
        <w:t xml:space="preserve">máximo </w:t>
      </w:r>
      <w:r w:rsidRPr="00DD27E8">
        <w:rPr>
          <w:rFonts w:ascii="Verdana" w:hAnsi="Verdana" w:cs="Arial"/>
          <w:sz w:val="20"/>
          <w:szCs w:val="20"/>
          <w:lang w:val="es-AR"/>
        </w:rPr>
        <w:t>de frutos presentes al momento de la helada</w:t>
      </w:r>
      <w:r w:rsidR="005A37C5" w:rsidRPr="00DD27E8">
        <w:rPr>
          <w:rFonts w:ascii="Verdana" w:hAnsi="Verdana" w:cs="Arial"/>
          <w:sz w:val="20"/>
          <w:szCs w:val="20"/>
          <w:lang w:val="es-AR"/>
        </w:rPr>
        <w:t xml:space="preserve"> (</w:t>
      </w:r>
      <w:r w:rsidR="00873EBF" w:rsidRPr="00DD27E8">
        <w:rPr>
          <w:rFonts w:ascii="Verdana" w:hAnsi="Verdana" w:cs="Arial"/>
          <w:sz w:val="20"/>
          <w:szCs w:val="20"/>
          <w:lang w:val="es-AR"/>
        </w:rPr>
        <w:t xml:space="preserve">indicado en </w:t>
      </w:r>
      <w:r w:rsidR="005A37C5" w:rsidRPr="00DD27E8">
        <w:rPr>
          <w:rFonts w:ascii="Verdana" w:hAnsi="Verdana" w:cs="Arial"/>
          <w:sz w:val="20"/>
          <w:szCs w:val="20"/>
          <w:lang w:val="es-AR"/>
        </w:rPr>
        <w:t xml:space="preserve">la </w:t>
      </w:r>
      <w:r w:rsidR="00952321" w:rsidRPr="00DD27E8">
        <w:rPr>
          <w:rFonts w:ascii="Verdana" w:hAnsi="Verdana" w:cs="Arial"/>
          <w:sz w:val="20"/>
          <w:szCs w:val="20"/>
          <w:lang w:val="es-AR"/>
        </w:rPr>
        <w:t xml:space="preserve">Columna </w:t>
      </w:r>
      <w:r w:rsidR="002A4DB2" w:rsidRPr="00DD27E8">
        <w:rPr>
          <w:rFonts w:ascii="Verdana" w:hAnsi="Verdana" w:cs="Arial"/>
          <w:sz w:val="20"/>
          <w:szCs w:val="20"/>
          <w:lang w:val="es-AR"/>
        </w:rPr>
        <w:t>7</w:t>
      </w:r>
      <w:r w:rsidR="00952321" w:rsidRPr="00DD27E8">
        <w:rPr>
          <w:rFonts w:ascii="Verdana" w:hAnsi="Verdana" w:cs="Arial"/>
          <w:sz w:val="20"/>
          <w:szCs w:val="20"/>
          <w:lang w:val="es-AR"/>
        </w:rPr>
        <w:t xml:space="preserve">. de la </w:t>
      </w:r>
      <w:r w:rsidR="005A37C5" w:rsidRPr="00DD27E8">
        <w:rPr>
          <w:rFonts w:ascii="Verdana" w:hAnsi="Verdana" w:cs="Arial"/>
          <w:sz w:val="20"/>
          <w:szCs w:val="20"/>
          <w:lang w:val="es-AR"/>
        </w:rPr>
        <w:t>tabla)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. Solamente se contabilizarán, para ambos casos (helados y no helados) los frutos que NO están incluidos en los cálculos de las tablas, o sea, frutos </w:t>
      </w:r>
      <w:r w:rsidR="00EA6222" w:rsidRPr="00DD27E8">
        <w:rPr>
          <w:rFonts w:ascii="Verdana" w:hAnsi="Verdana" w:cs="Arial"/>
          <w:sz w:val="20"/>
          <w:szCs w:val="20"/>
          <w:lang w:val="es-AR"/>
        </w:rPr>
        <w:t xml:space="preserve">cuajados, entendiéndose como tal a aquellos </w:t>
      </w:r>
      <w:r w:rsidRPr="00DD27E8">
        <w:rPr>
          <w:rFonts w:ascii="Verdana" w:hAnsi="Verdana" w:cs="Arial"/>
          <w:sz w:val="20"/>
          <w:szCs w:val="20"/>
          <w:lang w:val="es-AR"/>
        </w:rPr>
        <w:t>en estado</w:t>
      </w:r>
      <w:r w:rsidR="00EA6222" w:rsidRPr="00DD27E8">
        <w:rPr>
          <w:rFonts w:ascii="Verdana" w:hAnsi="Verdana" w:cs="Arial"/>
          <w:sz w:val="20"/>
          <w:szCs w:val="20"/>
          <w:lang w:val="es-AR"/>
        </w:rPr>
        <w:t xml:space="preserve"> posterior a caída de pétalos </w:t>
      </w:r>
      <w:r w:rsidR="007726AF" w:rsidRPr="00DD27E8">
        <w:rPr>
          <w:rFonts w:ascii="Verdana" w:hAnsi="Verdana" w:cs="Arial"/>
          <w:sz w:val="20"/>
          <w:szCs w:val="20"/>
          <w:lang w:val="es-AR"/>
        </w:rPr>
        <w:t xml:space="preserve">con </w:t>
      </w:r>
      <w:proofErr w:type="spellStart"/>
      <w:r w:rsidR="007726AF" w:rsidRPr="00DD27E8">
        <w:rPr>
          <w:rFonts w:ascii="Verdana" w:hAnsi="Verdana" w:cs="Arial"/>
          <w:sz w:val="20"/>
          <w:szCs w:val="20"/>
          <w:lang w:val="es-AR"/>
        </w:rPr>
        <w:t>drupeolos</w:t>
      </w:r>
      <w:proofErr w:type="spellEnd"/>
      <w:r w:rsidR="007726AF" w:rsidRPr="00DD27E8">
        <w:rPr>
          <w:rFonts w:ascii="Verdana" w:hAnsi="Verdana" w:cs="Arial"/>
          <w:sz w:val="20"/>
          <w:szCs w:val="20"/>
          <w:lang w:val="es-AR"/>
        </w:rPr>
        <w:t xml:space="preserve"> identificables</w:t>
      </w:r>
      <w:r w:rsidR="00AD556C" w:rsidRPr="00DD27E8">
        <w:rPr>
          <w:rFonts w:ascii="Verdana" w:hAnsi="Verdana" w:cs="Arial"/>
          <w:sz w:val="20"/>
          <w:szCs w:val="20"/>
          <w:lang w:val="es-AR"/>
        </w:rPr>
        <w:t>.</w:t>
      </w:r>
    </w:p>
    <w:p w:rsidR="007E6778" w:rsidRPr="00DD27E8" w:rsidRDefault="002A4DB2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>El recuento de frutos s</w:t>
      </w:r>
      <w:r w:rsidR="007E6778" w:rsidRPr="00DD27E8">
        <w:rPr>
          <w:rFonts w:ascii="Verdana" w:hAnsi="Verdana" w:cs="Arial"/>
          <w:sz w:val="20"/>
          <w:szCs w:val="20"/>
          <w:lang w:val="es-AR"/>
        </w:rPr>
        <w:t>e hará en planta y en el suelo, contabilizando estos últimos de un solo entresurco, o bien contando de ambos lados y dividiendo por dos</w:t>
      </w:r>
      <w:r w:rsidR="005D1856" w:rsidRPr="00DD27E8">
        <w:rPr>
          <w:rFonts w:ascii="Verdana" w:hAnsi="Verdana" w:cs="Arial"/>
          <w:sz w:val="20"/>
          <w:szCs w:val="20"/>
          <w:lang w:val="es-AR"/>
        </w:rPr>
        <w:t xml:space="preserve"> (si la caída de frutos fue heterogénea por viento, pendiente, u otros efectos)</w:t>
      </w:r>
      <w:r w:rsidR="007E6778" w:rsidRPr="00DD27E8">
        <w:rPr>
          <w:rFonts w:ascii="Verdana" w:hAnsi="Verdana" w:cs="Arial"/>
          <w:sz w:val="20"/>
          <w:szCs w:val="20"/>
          <w:lang w:val="es-AR"/>
        </w:rPr>
        <w:t>.</w:t>
      </w:r>
      <w:r w:rsidR="00B8459F" w:rsidRPr="00DD27E8">
        <w:rPr>
          <w:rFonts w:ascii="Verdana" w:hAnsi="Verdana" w:cs="Arial"/>
          <w:sz w:val="20"/>
          <w:szCs w:val="20"/>
          <w:lang w:val="es-AR"/>
        </w:rPr>
        <w:t xml:space="preserve"> Nunca se tomarán los surcos limítrofes, sino los internos.</w:t>
      </w:r>
      <w:r w:rsidR="007E6778" w:rsidRPr="00DD27E8">
        <w:rPr>
          <w:rFonts w:ascii="Verdana" w:hAnsi="Verdana" w:cs="Arial"/>
          <w:sz w:val="20"/>
          <w:szCs w:val="20"/>
          <w:lang w:val="es-AR"/>
        </w:rPr>
        <w:t xml:space="preserve"> La distancia de surco </w:t>
      </w:r>
      <w:r w:rsidR="006E0ADA" w:rsidRPr="00DD27E8">
        <w:rPr>
          <w:rFonts w:ascii="Verdana" w:hAnsi="Verdana" w:cs="Arial"/>
          <w:sz w:val="20"/>
          <w:szCs w:val="20"/>
          <w:lang w:val="es-AR"/>
        </w:rPr>
        <w:t xml:space="preserve">a tomar </w:t>
      </w:r>
      <w:r w:rsidR="007E6778" w:rsidRPr="00DD27E8">
        <w:rPr>
          <w:rFonts w:ascii="Verdana" w:hAnsi="Verdana" w:cs="Arial"/>
          <w:sz w:val="20"/>
          <w:szCs w:val="20"/>
          <w:lang w:val="es-AR"/>
        </w:rPr>
        <w:t xml:space="preserve">en cada muestra deberá ser de al menos un </w:t>
      </w:r>
      <w:r w:rsidR="007E6778" w:rsidRPr="00DD27E8">
        <w:rPr>
          <w:rFonts w:ascii="Verdana" w:hAnsi="Verdana" w:cs="Arial"/>
          <w:sz w:val="20"/>
          <w:szCs w:val="20"/>
          <w:lang w:val="es-AR"/>
        </w:rPr>
        <w:lastRenderedPageBreak/>
        <w:t>metro lineal, y tener un mínimo de tres muestras por parcela de hasta</w:t>
      </w:r>
      <w:r w:rsidR="00514A45" w:rsidRPr="00DD27E8">
        <w:rPr>
          <w:rFonts w:ascii="Verdana" w:hAnsi="Verdana" w:cs="Arial"/>
          <w:sz w:val="20"/>
          <w:szCs w:val="20"/>
          <w:lang w:val="es-AR"/>
        </w:rPr>
        <w:t xml:space="preserve"> 2.000 metros cuadrados.</w:t>
      </w:r>
    </w:p>
    <w:p w:rsidR="00AF397F" w:rsidRPr="00DD27E8" w:rsidRDefault="00AF397F" w:rsidP="00CA75B0">
      <w:pPr>
        <w:spacing w:after="120"/>
        <w:rPr>
          <w:rFonts w:ascii="Verdana" w:hAnsi="Verdana" w:cs="Arial"/>
          <w:sz w:val="20"/>
          <w:szCs w:val="20"/>
          <w:lang w:val="es-AR"/>
        </w:rPr>
      </w:pPr>
    </w:p>
    <w:p w:rsidR="00D5475C" w:rsidRPr="00DD27E8" w:rsidRDefault="00D5475C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 xml:space="preserve">En ningún caso </w:t>
      </w:r>
      <w:r w:rsidR="00873EBF" w:rsidRPr="00DD27E8">
        <w:rPr>
          <w:rFonts w:ascii="Verdana" w:hAnsi="Verdana" w:cs="Arial"/>
          <w:sz w:val="20"/>
          <w:szCs w:val="20"/>
          <w:lang w:val="es-AR"/>
        </w:rPr>
        <w:t>los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 cálculos podrán superar el</w:t>
      </w:r>
      <w:r w:rsidR="00607CC2" w:rsidRPr="00DD27E8">
        <w:rPr>
          <w:rFonts w:ascii="Verdana" w:hAnsi="Verdana" w:cs="Arial"/>
          <w:sz w:val="20"/>
          <w:szCs w:val="20"/>
          <w:lang w:val="es-AR"/>
        </w:rPr>
        <w:t xml:space="preserve"> 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daño máximo, indicado  en la columna </w:t>
      </w:r>
      <w:r w:rsidR="00956EA7" w:rsidRPr="00DD27E8">
        <w:rPr>
          <w:rFonts w:ascii="Verdana" w:hAnsi="Verdana" w:cs="Arial"/>
          <w:sz w:val="20"/>
          <w:szCs w:val="20"/>
          <w:lang w:val="es-AR"/>
        </w:rPr>
        <w:t>8</w:t>
      </w:r>
      <w:r w:rsidR="00607CC2" w:rsidRPr="00DD27E8">
        <w:rPr>
          <w:rFonts w:ascii="Verdana" w:hAnsi="Verdana" w:cs="Arial"/>
          <w:sz w:val="20"/>
          <w:szCs w:val="20"/>
          <w:lang w:val="es-AR"/>
        </w:rPr>
        <w:t xml:space="preserve"> de la tabla</w:t>
      </w:r>
      <w:r w:rsidR="00EA4811" w:rsidRPr="00DD27E8">
        <w:rPr>
          <w:rFonts w:ascii="Verdana" w:hAnsi="Verdana" w:cs="Arial"/>
          <w:sz w:val="20"/>
          <w:szCs w:val="20"/>
          <w:lang w:val="es-AR"/>
        </w:rPr>
        <w:t>, para cada fecha de ocurrencia del siniestro</w:t>
      </w:r>
      <w:r w:rsidR="00543C14" w:rsidRPr="00DD27E8">
        <w:rPr>
          <w:rFonts w:ascii="Verdana" w:hAnsi="Verdana" w:cs="Arial"/>
          <w:sz w:val="20"/>
          <w:szCs w:val="20"/>
          <w:lang w:val="es-AR"/>
        </w:rPr>
        <w:t>.</w:t>
      </w:r>
    </w:p>
    <w:p w:rsidR="00AF397F" w:rsidRPr="00DD27E8" w:rsidRDefault="00AF397F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>En casos de más de una helada durante el período, la segunda se deberá calcular sobre el remanente de daños en flores y frutos, de la primera</w:t>
      </w:r>
      <w:r w:rsidR="00440585" w:rsidRPr="00DD27E8">
        <w:rPr>
          <w:rFonts w:ascii="Verdana" w:hAnsi="Verdana" w:cs="Arial"/>
          <w:sz w:val="20"/>
          <w:szCs w:val="20"/>
          <w:lang w:val="es-AR"/>
        </w:rPr>
        <w:t xml:space="preserve"> helada</w:t>
      </w:r>
      <w:r w:rsidRPr="00DD27E8">
        <w:rPr>
          <w:rFonts w:ascii="Verdana" w:hAnsi="Verdana" w:cs="Arial"/>
          <w:sz w:val="20"/>
          <w:szCs w:val="20"/>
          <w:lang w:val="es-AR"/>
        </w:rPr>
        <w:t>.</w:t>
      </w:r>
    </w:p>
    <w:p w:rsidR="00D5475C" w:rsidRPr="00DD27E8" w:rsidRDefault="00D5475C" w:rsidP="00CA75B0">
      <w:pPr>
        <w:spacing w:after="120"/>
        <w:rPr>
          <w:rFonts w:ascii="Verdana" w:hAnsi="Verdana" w:cs="Arial"/>
          <w:sz w:val="20"/>
          <w:szCs w:val="20"/>
          <w:lang w:val="es-AR"/>
        </w:rPr>
      </w:pPr>
    </w:p>
    <w:p w:rsidR="00AF397F" w:rsidRPr="00DD27E8" w:rsidRDefault="00AF397F" w:rsidP="00CA75B0">
      <w:pPr>
        <w:spacing w:after="120"/>
        <w:rPr>
          <w:rFonts w:ascii="Verdana" w:hAnsi="Verdana" w:cs="Arial"/>
          <w:b/>
          <w:sz w:val="20"/>
          <w:szCs w:val="20"/>
          <w:lang w:val="es-AR"/>
        </w:rPr>
      </w:pPr>
      <w:r w:rsidRPr="00DD27E8">
        <w:rPr>
          <w:rFonts w:ascii="Verdana" w:hAnsi="Verdana" w:cs="Arial"/>
          <w:b/>
          <w:sz w:val="20"/>
          <w:szCs w:val="20"/>
          <w:lang w:val="es-AR"/>
        </w:rPr>
        <w:t>Ejemplo</w:t>
      </w:r>
      <w:r w:rsidR="00A815BC" w:rsidRPr="00DD27E8">
        <w:rPr>
          <w:rFonts w:ascii="Verdana" w:hAnsi="Verdana" w:cs="Arial"/>
          <w:b/>
          <w:sz w:val="20"/>
          <w:szCs w:val="20"/>
          <w:lang w:val="es-AR"/>
        </w:rPr>
        <w:t xml:space="preserve"> de cálculos</w:t>
      </w:r>
      <w:r w:rsidRPr="00DD27E8">
        <w:rPr>
          <w:rFonts w:ascii="Verdana" w:hAnsi="Verdana" w:cs="Arial"/>
          <w:b/>
          <w:sz w:val="20"/>
          <w:szCs w:val="20"/>
          <w:lang w:val="es-AR"/>
        </w:rPr>
        <w:t xml:space="preserve">: </w:t>
      </w:r>
    </w:p>
    <w:p w:rsidR="00174D67" w:rsidRPr="00DD27E8" w:rsidRDefault="00174D67" w:rsidP="00CA75B0">
      <w:pPr>
        <w:spacing w:after="120"/>
        <w:rPr>
          <w:rFonts w:ascii="Verdana" w:hAnsi="Verdana" w:cs="Arial"/>
          <w:sz w:val="20"/>
          <w:szCs w:val="20"/>
          <w:u w:val="single"/>
          <w:lang w:val="es-AR"/>
        </w:rPr>
      </w:pPr>
      <w:r w:rsidRPr="00DD27E8">
        <w:rPr>
          <w:rFonts w:ascii="Verdana" w:hAnsi="Verdana" w:cs="Arial"/>
          <w:b/>
          <w:sz w:val="20"/>
          <w:szCs w:val="20"/>
          <w:u w:val="single"/>
          <w:lang w:val="es-AR"/>
        </w:rPr>
        <w:t>Caso Normal</w:t>
      </w:r>
      <w:r w:rsidR="00491180" w:rsidRPr="00DD27E8">
        <w:rPr>
          <w:rFonts w:ascii="Verdana" w:hAnsi="Verdana" w:cs="Arial"/>
          <w:sz w:val="20"/>
          <w:szCs w:val="20"/>
          <w:u w:val="single"/>
          <w:lang w:val="es-AR"/>
        </w:rPr>
        <w:t xml:space="preserve">  (</w:t>
      </w:r>
      <w:r w:rsidRPr="00DD27E8">
        <w:rPr>
          <w:rFonts w:ascii="Verdana" w:hAnsi="Verdana" w:cs="Arial"/>
          <w:sz w:val="20"/>
          <w:szCs w:val="20"/>
          <w:u w:val="single"/>
          <w:lang w:val="es-AR"/>
        </w:rPr>
        <w:t>1 sola helada</w:t>
      </w:r>
      <w:r w:rsidR="00491180" w:rsidRPr="00DD27E8">
        <w:rPr>
          <w:rFonts w:ascii="Verdana" w:hAnsi="Verdana" w:cs="Arial"/>
          <w:sz w:val="20"/>
          <w:szCs w:val="20"/>
          <w:u w:val="single"/>
          <w:lang w:val="es-AR"/>
        </w:rPr>
        <w:t>)</w:t>
      </w:r>
      <w:r w:rsidRPr="00DD27E8">
        <w:rPr>
          <w:rFonts w:ascii="Verdana" w:hAnsi="Verdana" w:cs="Arial"/>
          <w:sz w:val="20"/>
          <w:szCs w:val="20"/>
          <w:u w:val="single"/>
          <w:lang w:val="es-AR"/>
        </w:rPr>
        <w:t>:</w:t>
      </w:r>
    </w:p>
    <w:p w:rsidR="005A37C5" w:rsidRPr="00DD27E8" w:rsidRDefault="005D1856" w:rsidP="00CA75B0">
      <w:pPr>
        <w:spacing w:after="120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 xml:space="preserve">Supongamos una helada el día 12 de Noviembre, para variedades No </w:t>
      </w:r>
      <w:proofErr w:type="spellStart"/>
      <w:r w:rsidRPr="00DD27E8">
        <w:rPr>
          <w:rFonts w:ascii="Verdana" w:hAnsi="Verdana" w:cs="Arial"/>
          <w:sz w:val="20"/>
          <w:szCs w:val="20"/>
          <w:lang w:val="es-AR"/>
        </w:rPr>
        <w:t>Remontantes</w:t>
      </w:r>
      <w:proofErr w:type="spellEnd"/>
      <w:r w:rsidRPr="00DD27E8">
        <w:rPr>
          <w:rFonts w:ascii="Verdana" w:hAnsi="Verdana" w:cs="Arial"/>
          <w:sz w:val="20"/>
          <w:szCs w:val="20"/>
          <w:lang w:val="es-AR"/>
        </w:rPr>
        <w:t>:</w:t>
      </w:r>
    </w:p>
    <w:p w:rsidR="00A815BC" w:rsidRPr="00DD27E8" w:rsidRDefault="00A815BC" w:rsidP="00055739">
      <w:pPr>
        <w:spacing w:after="120"/>
        <w:jc w:val="center"/>
        <w:rPr>
          <w:rFonts w:ascii="Verdana" w:hAnsi="Verdana" w:cs="Arial"/>
          <w:sz w:val="20"/>
          <w:szCs w:val="20"/>
          <w:lang w:val="es-AR"/>
        </w:rPr>
      </w:pPr>
    </w:p>
    <w:tbl>
      <w:tblPr>
        <w:tblW w:w="768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4240"/>
        <w:gridCol w:w="769"/>
        <w:gridCol w:w="971"/>
        <w:gridCol w:w="1200"/>
      </w:tblGrid>
      <w:tr w:rsidR="00607CC2" w:rsidRPr="00DD27E8">
        <w:trPr>
          <w:trHeight w:val="51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CC2" w:rsidRPr="00DD27E8" w:rsidRDefault="00607CC2" w:rsidP="00607C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</w:pPr>
            <w:proofErr w:type="spellStart"/>
            <w:r w:rsidRPr="00DD27E8"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>Item</w:t>
            </w:r>
            <w:proofErr w:type="spellEnd"/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CC2" w:rsidRPr="00DD27E8" w:rsidRDefault="00607CC2" w:rsidP="00607C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>Concepto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CC2" w:rsidRPr="00DD27E8" w:rsidRDefault="00607CC2" w:rsidP="00607C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>En porcentaje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CC2" w:rsidRPr="00DD27E8" w:rsidRDefault="00607CC2" w:rsidP="00607C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</w:pPr>
            <w:proofErr w:type="spellStart"/>
            <w:r w:rsidRPr="00DD27E8"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>Item</w:t>
            </w:r>
            <w:proofErr w:type="spellEnd"/>
            <w:r w:rsidRPr="00DD27E8"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 xml:space="preserve"> origen del cálculo</w:t>
            </w:r>
          </w:p>
        </w:tc>
      </w:tr>
      <w:tr w:rsidR="00607CC2" w:rsidRPr="00DD27E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Producción original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100,0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607CC2" w:rsidRPr="00DD27E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Daño en flores, por tabla para ésa fecha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67,0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CC2" w:rsidRPr="00DD27E8" w:rsidRDefault="00956EA7" w:rsidP="00607CC2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X tabla</w:t>
            </w:r>
            <w:r w:rsidR="00607CC2"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607CC2" w:rsidRPr="00DD27E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Producción remanente de daño en flores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33,0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 xml:space="preserve">1 </w:t>
            </w:r>
            <w:r w:rsidR="00956EA7"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–</w:t>
            </w: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 xml:space="preserve"> 2</w:t>
            </w:r>
          </w:p>
        </w:tc>
      </w:tr>
      <w:tr w:rsidR="00607CC2" w:rsidRPr="00DD27E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Daño en frutos observado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50,0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CC2" w:rsidRPr="00DD27E8" w:rsidRDefault="00956EA7" w:rsidP="00607CC2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Observado</w:t>
            </w:r>
            <w:r w:rsidR="00607CC2"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607CC2" w:rsidRPr="00DD27E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Frutos en producción por tabla para ésa fecha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30,5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CC2" w:rsidRPr="00DD27E8" w:rsidRDefault="00956EA7" w:rsidP="00607CC2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X tabla</w:t>
            </w:r>
            <w:r w:rsidR="00607CC2"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607CC2" w:rsidRPr="00DD27E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Daño en frutos calculado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15,</w:t>
            </w:r>
            <w:r w:rsidR="00491180"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CC2" w:rsidRPr="00DD27E8" w:rsidRDefault="007068A9" w:rsidP="00607CC2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4 * 5</w:t>
            </w:r>
          </w:p>
        </w:tc>
      </w:tr>
      <w:tr w:rsidR="00607CC2" w:rsidRPr="00DD27E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Producción remanente total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7CC2" w:rsidRPr="00DD27E8" w:rsidRDefault="007068A9" w:rsidP="00607CC2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17,7</w:t>
            </w:r>
            <w:r w:rsidR="00491180"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 xml:space="preserve">3 - 6 </w:t>
            </w:r>
          </w:p>
        </w:tc>
      </w:tr>
      <w:tr w:rsidR="00607CC2" w:rsidRPr="00DD27E8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Porcentaje de daño final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7CC2" w:rsidRPr="00DD27E8" w:rsidRDefault="007068A9" w:rsidP="00607CC2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82</w:t>
            </w:r>
            <w:r w:rsidR="00607CC2"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,</w:t>
            </w:r>
            <w:r w:rsidR="00491180"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CC2" w:rsidRPr="00DD27E8" w:rsidRDefault="00607CC2" w:rsidP="00607CC2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 xml:space="preserve">1 </w:t>
            </w:r>
            <w:r w:rsidR="00956EA7"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–</w:t>
            </w: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 xml:space="preserve"> 7</w:t>
            </w:r>
          </w:p>
        </w:tc>
      </w:tr>
    </w:tbl>
    <w:p w:rsidR="00AF397F" w:rsidRPr="00DD27E8" w:rsidRDefault="00AF397F" w:rsidP="00CA75B0">
      <w:pPr>
        <w:spacing w:after="120"/>
        <w:rPr>
          <w:rFonts w:ascii="Verdana" w:hAnsi="Verdana" w:cs="Arial"/>
          <w:sz w:val="20"/>
          <w:szCs w:val="20"/>
          <w:lang w:val="es-AR"/>
        </w:rPr>
      </w:pPr>
    </w:p>
    <w:p w:rsidR="00174D67" w:rsidRPr="00DD27E8" w:rsidRDefault="00174D67" w:rsidP="00CA75B0">
      <w:pPr>
        <w:spacing w:after="120"/>
        <w:rPr>
          <w:rFonts w:ascii="Verdana" w:hAnsi="Verdana" w:cs="Arial"/>
          <w:sz w:val="20"/>
          <w:szCs w:val="20"/>
          <w:u w:val="single"/>
          <w:lang w:val="es-AR"/>
        </w:rPr>
      </w:pPr>
      <w:r w:rsidRPr="00DD27E8">
        <w:rPr>
          <w:rFonts w:ascii="Verdana" w:hAnsi="Verdana" w:cs="Arial"/>
          <w:b/>
          <w:sz w:val="20"/>
          <w:szCs w:val="20"/>
          <w:u w:val="single"/>
          <w:lang w:val="es-AR"/>
        </w:rPr>
        <w:t xml:space="preserve">Caso </w:t>
      </w:r>
      <w:r w:rsidR="00956EA7" w:rsidRPr="00DD27E8">
        <w:rPr>
          <w:rFonts w:ascii="Verdana" w:hAnsi="Verdana" w:cs="Arial"/>
          <w:b/>
          <w:sz w:val="20"/>
          <w:szCs w:val="20"/>
          <w:u w:val="single"/>
          <w:lang w:val="es-AR"/>
        </w:rPr>
        <w:t>E</w:t>
      </w:r>
      <w:r w:rsidRPr="00DD27E8">
        <w:rPr>
          <w:rFonts w:ascii="Verdana" w:hAnsi="Verdana" w:cs="Arial"/>
          <w:b/>
          <w:sz w:val="20"/>
          <w:szCs w:val="20"/>
          <w:u w:val="single"/>
          <w:lang w:val="es-AR"/>
        </w:rPr>
        <w:t>special</w:t>
      </w:r>
      <w:r w:rsidR="00956EA7" w:rsidRPr="00DD27E8">
        <w:rPr>
          <w:rFonts w:ascii="Verdana" w:hAnsi="Verdana" w:cs="Arial"/>
          <w:b/>
          <w:sz w:val="20"/>
          <w:szCs w:val="20"/>
          <w:u w:val="single"/>
          <w:lang w:val="es-AR"/>
        </w:rPr>
        <w:t xml:space="preserve"> A</w:t>
      </w:r>
      <w:r w:rsidRPr="00DD27E8">
        <w:rPr>
          <w:rFonts w:ascii="Verdana" w:hAnsi="Verdana" w:cs="Arial"/>
          <w:b/>
          <w:sz w:val="20"/>
          <w:szCs w:val="20"/>
          <w:u w:val="single"/>
          <w:lang w:val="es-AR"/>
        </w:rPr>
        <w:t>:</w:t>
      </w:r>
      <w:r w:rsidRPr="00DD27E8">
        <w:rPr>
          <w:rFonts w:ascii="Verdana" w:hAnsi="Verdana" w:cs="Arial"/>
          <w:sz w:val="20"/>
          <w:szCs w:val="20"/>
          <w:u w:val="single"/>
          <w:lang w:val="es-AR"/>
        </w:rPr>
        <w:t xml:space="preserve"> 2 eventos separados por más de 10 días</w:t>
      </w:r>
    </w:p>
    <w:p w:rsidR="00174D67" w:rsidRPr="00DD27E8" w:rsidRDefault="00607CC2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>Si existiese un segundo evento, y el mismo tiene más de 10 días de diferencia con el anterior, se aplica el mismo cálculo, pero en lugar de empezar en 100 (</w:t>
      </w:r>
      <w:proofErr w:type="spellStart"/>
      <w:r w:rsidR="00956EA7" w:rsidRPr="00DD27E8">
        <w:rPr>
          <w:rFonts w:ascii="Verdana" w:hAnsi="Verdana" w:cs="Arial"/>
          <w:sz w:val="20"/>
          <w:szCs w:val="20"/>
          <w:lang w:val="es-AR"/>
        </w:rPr>
        <w:t>Item</w:t>
      </w:r>
      <w:proofErr w:type="spellEnd"/>
      <w:r w:rsidRPr="00DD27E8">
        <w:rPr>
          <w:rFonts w:ascii="Verdana" w:hAnsi="Verdana" w:cs="Arial"/>
          <w:sz w:val="20"/>
          <w:szCs w:val="20"/>
          <w:lang w:val="es-AR"/>
        </w:rPr>
        <w:t xml:space="preserve"> 1), se comenzará con la Producción remanente total (</w:t>
      </w:r>
      <w:proofErr w:type="spellStart"/>
      <w:r w:rsidR="00956EA7" w:rsidRPr="00DD27E8">
        <w:rPr>
          <w:rFonts w:ascii="Verdana" w:hAnsi="Verdana" w:cs="Arial"/>
          <w:sz w:val="20"/>
          <w:szCs w:val="20"/>
          <w:lang w:val="es-AR"/>
        </w:rPr>
        <w:t>Item</w:t>
      </w:r>
      <w:proofErr w:type="spellEnd"/>
      <w:r w:rsidR="00956EA7" w:rsidRPr="00DD27E8">
        <w:rPr>
          <w:rFonts w:ascii="Verdana" w:hAnsi="Verdana" w:cs="Arial"/>
          <w:sz w:val="20"/>
          <w:szCs w:val="20"/>
          <w:lang w:val="es-AR"/>
        </w:rPr>
        <w:t xml:space="preserve"> </w:t>
      </w:r>
      <w:r w:rsidRPr="00DD27E8">
        <w:rPr>
          <w:rFonts w:ascii="Verdana" w:hAnsi="Verdana" w:cs="Arial"/>
          <w:sz w:val="20"/>
          <w:szCs w:val="20"/>
          <w:lang w:val="es-AR"/>
        </w:rPr>
        <w:t>7).</w:t>
      </w:r>
    </w:p>
    <w:tbl>
      <w:tblPr>
        <w:tblW w:w="77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4240"/>
        <w:gridCol w:w="768"/>
        <w:gridCol w:w="972"/>
        <w:gridCol w:w="1200"/>
      </w:tblGrid>
      <w:tr w:rsidR="00956EA7" w:rsidRPr="00DD27E8">
        <w:trPr>
          <w:trHeight w:val="51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A7" w:rsidRPr="00DD27E8" w:rsidRDefault="00956EA7" w:rsidP="00956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</w:pPr>
            <w:proofErr w:type="spellStart"/>
            <w:r w:rsidRPr="00DD27E8"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>Item</w:t>
            </w:r>
            <w:proofErr w:type="spellEnd"/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A7" w:rsidRPr="00DD27E8" w:rsidRDefault="00956EA7" w:rsidP="00956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>Concepto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EA7" w:rsidRPr="00DD27E8" w:rsidRDefault="00956EA7" w:rsidP="00956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>En porcentaje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EA7" w:rsidRPr="00DD27E8" w:rsidRDefault="00956EA7" w:rsidP="00956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</w:pPr>
            <w:proofErr w:type="spellStart"/>
            <w:r w:rsidRPr="00DD27E8"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>Item</w:t>
            </w:r>
            <w:proofErr w:type="spellEnd"/>
            <w:r w:rsidRPr="00DD27E8"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 xml:space="preserve"> origen del cálculo</w:t>
            </w:r>
          </w:p>
        </w:tc>
      </w:tr>
      <w:tr w:rsidR="00956EA7" w:rsidRPr="00DD27E8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Producción original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100,0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956EA7" w:rsidRPr="00DD27E8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Daño en flores, por tabla para ésa fecha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67,0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EA7" w:rsidRPr="00DD27E8" w:rsidRDefault="00FD5C65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X Tabla</w:t>
            </w:r>
            <w:r w:rsidR="00956EA7"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956EA7" w:rsidRPr="00DD27E8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Producción remanente de daño en flores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33,0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1 - 2</w:t>
            </w:r>
          </w:p>
        </w:tc>
      </w:tr>
      <w:tr w:rsidR="00956EA7" w:rsidRPr="00DD27E8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Daño en frutos observado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50,0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EA7" w:rsidRPr="00DD27E8" w:rsidRDefault="00FD5C65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Observado</w:t>
            </w:r>
            <w:r w:rsidR="00956EA7"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956EA7" w:rsidRPr="00DD27E8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Frutos en producción por tabla para ésa fecha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30,5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EA7" w:rsidRPr="00DD27E8" w:rsidRDefault="00FD5C65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X Tabla</w:t>
            </w:r>
            <w:r w:rsidR="00956EA7"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956EA7" w:rsidRPr="00DD27E8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Daño en frutos calculado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15,</w:t>
            </w:r>
            <w:r w:rsidR="00886373"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EA7" w:rsidRPr="00DD27E8" w:rsidRDefault="00956EA7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 xml:space="preserve">4 * 5 </w:t>
            </w:r>
          </w:p>
        </w:tc>
      </w:tr>
      <w:tr w:rsidR="007068A9" w:rsidRPr="00DD27E8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Producción remanente total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8A9" w:rsidRPr="00DD27E8" w:rsidRDefault="007068A9" w:rsidP="003941F3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17,7</w:t>
            </w:r>
            <w:r w:rsidR="00886373"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 xml:space="preserve">3 - 6 </w:t>
            </w:r>
          </w:p>
        </w:tc>
      </w:tr>
      <w:tr w:rsidR="007068A9" w:rsidRPr="00DD27E8">
        <w:trPr>
          <w:trHeight w:val="27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Porcentaje de daño final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068A9" w:rsidRPr="00DD27E8" w:rsidRDefault="007068A9" w:rsidP="003941F3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82,</w:t>
            </w:r>
            <w:r w:rsidR="00886373"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1 - 7</w:t>
            </w:r>
          </w:p>
        </w:tc>
      </w:tr>
      <w:tr w:rsidR="007068A9" w:rsidRPr="00DD27E8">
        <w:trPr>
          <w:trHeight w:val="27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  <w:tr w:rsidR="007068A9" w:rsidRPr="00DD27E8">
        <w:trPr>
          <w:trHeight w:val="270"/>
        </w:trPr>
        <w:tc>
          <w:tcPr>
            <w:tcW w:w="77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>Casos de segunda helada en la temporada</w:t>
            </w:r>
            <w:r w:rsidR="00504F70" w:rsidRPr="00DD27E8">
              <w:rPr>
                <w:rFonts w:ascii="Arial" w:hAnsi="Arial" w:cs="Arial"/>
                <w:b/>
                <w:bCs/>
                <w:sz w:val="20"/>
                <w:szCs w:val="20"/>
                <w:lang w:val="es-AR" w:eastAsia="es-AR"/>
              </w:rPr>
              <w:t xml:space="preserve"> (Helada 24 Nov)</w:t>
            </w:r>
          </w:p>
        </w:tc>
      </w:tr>
      <w:tr w:rsidR="007068A9" w:rsidRPr="00DD27E8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Producción remanente de la primera helada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17,7</w:t>
            </w:r>
            <w:r w:rsidR="00886373"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7</w:t>
            </w:r>
          </w:p>
        </w:tc>
      </w:tr>
      <w:tr w:rsidR="007068A9" w:rsidRPr="00DD27E8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Daño en flores, por tabla para ésa fecha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504F70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X Tabla </w:t>
            </w:r>
          </w:p>
        </w:tc>
      </w:tr>
      <w:tr w:rsidR="007068A9" w:rsidRPr="00DD27E8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Producción remanente de daño en flores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F70" w:rsidRPr="00DD27E8" w:rsidRDefault="00504F70" w:rsidP="00504F70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14,4</w:t>
            </w:r>
            <w:r w:rsidR="00427919"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 xml:space="preserve">9 * 10 </w:t>
            </w:r>
          </w:p>
        </w:tc>
      </w:tr>
      <w:tr w:rsidR="007068A9" w:rsidRPr="00DD27E8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lastRenderedPageBreak/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Daño en frutos observados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50,0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Observado </w:t>
            </w:r>
          </w:p>
        </w:tc>
      </w:tr>
      <w:tr w:rsidR="007068A9" w:rsidRPr="00DD27E8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Frutos en producción (según tabla)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427919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81,5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X Tabla </w:t>
            </w:r>
          </w:p>
        </w:tc>
      </w:tr>
      <w:tr w:rsidR="007068A9" w:rsidRPr="00DD27E8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Daño en frutos calculado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427919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7,23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12 * 13</w:t>
            </w:r>
            <w:r w:rsidR="00427919"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 xml:space="preserve"> * 9</w:t>
            </w:r>
          </w:p>
        </w:tc>
      </w:tr>
      <w:tr w:rsidR="007068A9" w:rsidRPr="00DD27E8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Producción remanente total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427919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7,</w:t>
            </w:r>
            <w:r w:rsidR="002107C4"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11 - 14</w:t>
            </w:r>
          </w:p>
        </w:tc>
      </w:tr>
      <w:tr w:rsidR="007068A9" w:rsidRPr="00DD27E8">
        <w:trPr>
          <w:trHeight w:val="27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Porcentaje de daño final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919" w:rsidRPr="00DD27E8" w:rsidRDefault="00427919" w:rsidP="00427919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92,7</w:t>
            </w:r>
            <w:r w:rsidR="002107C4"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8A9" w:rsidRPr="00DD27E8" w:rsidRDefault="007068A9" w:rsidP="00956EA7">
            <w:pPr>
              <w:jc w:val="right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DD27E8">
              <w:rPr>
                <w:rFonts w:ascii="Arial" w:hAnsi="Arial" w:cs="Arial"/>
                <w:sz w:val="20"/>
                <w:szCs w:val="20"/>
                <w:lang w:val="es-AR" w:eastAsia="es-AR"/>
              </w:rPr>
              <w:t>1 - 15</w:t>
            </w:r>
          </w:p>
        </w:tc>
      </w:tr>
    </w:tbl>
    <w:p w:rsidR="00956EA7" w:rsidRPr="00DD27E8" w:rsidRDefault="00956EA7" w:rsidP="00174D67">
      <w:pPr>
        <w:spacing w:after="120"/>
        <w:rPr>
          <w:rFonts w:ascii="Verdana" w:hAnsi="Verdana" w:cs="Arial"/>
          <w:sz w:val="20"/>
          <w:szCs w:val="20"/>
          <w:u w:val="single"/>
          <w:lang w:val="es-AR"/>
        </w:rPr>
      </w:pPr>
    </w:p>
    <w:p w:rsidR="00174D67" w:rsidRPr="00DD27E8" w:rsidRDefault="00174D67" w:rsidP="00174D67">
      <w:pPr>
        <w:spacing w:after="120"/>
        <w:rPr>
          <w:rFonts w:ascii="Verdana" w:hAnsi="Verdana" w:cs="Arial"/>
          <w:sz w:val="20"/>
          <w:szCs w:val="20"/>
          <w:u w:val="single"/>
          <w:lang w:val="es-AR"/>
        </w:rPr>
      </w:pPr>
      <w:r w:rsidRPr="00DD27E8">
        <w:rPr>
          <w:rFonts w:ascii="Verdana" w:hAnsi="Verdana" w:cs="Arial"/>
          <w:b/>
          <w:sz w:val="20"/>
          <w:szCs w:val="20"/>
          <w:u w:val="single"/>
          <w:lang w:val="es-AR"/>
        </w:rPr>
        <w:t xml:space="preserve">Caso </w:t>
      </w:r>
      <w:r w:rsidR="00956EA7" w:rsidRPr="00DD27E8">
        <w:rPr>
          <w:rFonts w:ascii="Verdana" w:hAnsi="Verdana" w:cs="Arial"/>
          <w:b/>
          <w:sz w:val="20"/>
          <w:szCs w:val="20"/>
          <w:u w:val="single"/>
          <w:lang w:val="es-AR"/>
        </w:rPr>
        <w:t>E</w:t>
      </w:r>
      <w:r w:rsidRPr="00DD27E8">
        <w:rPr>
          <w:rFonts w:ascii="Verdana" w:hAnsi="Verdana" w:cs="Arial"/>
          <w:b/>
          <w:sz w:val="20"/>
          <w:szCs w:val="20"/>
          <w:u w:val="single"/>
          <w:lang w:val="es-AR"/>
        </w:rPr>
        <w:t>special</w:t>
      </w:r>
      <w:r w:rsidR="00956EA7" w:rsidRPr="00DD27E8">
        <w:rPr>
          <w:rFonts w:ascii="Verdana" w:hAnsi="Verdana" w:cs="Arial"/>
          <w:b/>
          <w:sz w:val="20"/>
          <w:szCs w:val="20"/>
          <w:u w:val="single"/>
          <w:lang w:val="es-AR"/>
        </w:rPr>
        <w:t xml:space="preserve"> B</w:t>
      </w:r>
      <w:r w:rsidRPr="00DD27E8">
        <w:rPr>
          <w:rFonts w:ascii="Verdana" w:hAnsi="Verdana" w:cs="Arial"/>
          <w:b/>
          <w:sz w:val="20"/>
          <w:szCs w:val="20"/>
          <w:u w:val="single"/>
          <w:lang w:val="es-AR"/>
        </w:rPr>
        <w:t>:</w:t>
      </w:r>
      <w:r w:rsidRPr="00DD27E8">
        <w:rPr>
          <w:rFonts w:ascii="Verdana" w:hAnsi="Verdana" w:cs="Arial"/>
          <w:sz w:val="20"/>
          <w:szCs w:val="20"/>
          <w:u w:val="single"/>
          <w:lang w:val="es-AR"/>
        </w:rPr>
        <w:t xml:space="preserve"> 2 eventos separados por menos de 10 días</w:t>
      </w:r>
    </w:p>
    <w:p w:rsidR="00246736" w:rsidRPr="00DD27E8" w:rsidRDefault="00246736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</w:p>
    <w:p w:rsidR="008E207A" w:rsidRPr="00DD27E8" w:rsidRDefault="008E207A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>Si el segundo evento ocurriera a menos de 10 días del primero, se procederá a determinar el porcentaje de daños según lo siguiente:</w:t>
      </w:r>
    </w:p>
    <w:p w:rsidR="00A97691" w:rsidRPr="00DD27E8" w:rsidRDefault="008E207A" w:rsidP="00471507">
      <w:pPr>
        <w:numPr>
          <w:ilvl w:val="0"/>
          <w:numId w:val="19"/>
        </w:numPr>
        <w:tabs>
          <w:tab w:val="clear" w:pos="720"/>
          <w:tab w:val="num" w:pos="374"/>
        </w:tabs>
        <w:spacing w:after="120"/>
        <w:ind w:left="374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 xml:space="preserve">Pérdida de frutos: </w:t>
      </w:r>
      <w:r w:rsidR="00A97691" w:rsidRPr="00DD27E8">
        <w:rPr>
          <w:rFonts w:ascii="Verdana" w:hAnsi="Verdana" w:cs="Arial"/>
          <w:sz w:val="20"/>
          <w:szCs w:val="20"/>
          <w:lang w:val="es-AR"/>
        </w:rPr>
        <w:t>Se sumará el daño diario de frutos que no estaba incluido en el cálculo de la primera helada. Según el siguiente procedimiento:</w:t>
      </w:r>
    </w:p>
    <w:p w:rsidR="00A97691" w:rsidRPr="00DD27E8" w:rsidRDefault="00A97691" w:rsidP="00471507">
      <w:pPr>
        <w:spacing w:after="120"/>
        <w:ind w:left="374"/>
        <w:jc w:val="both"/>
        <w:rPr>
          <w:rFonts w:ascii="Verdana" w:hAnsi="Verdana" w:cs="Arial"/>
          <w:sz w:val="20"/>
          <w:szCs w:val="20"/>
          <w:lang w:val="es-AR"/>
        </w:rPr>
      </w:pPr>
      <w:proofErr w:type="spellStart"/>
      <w:r w:rsidRPr="00DD27E8">
        <w:rPr>
          <w:rFonts w:ascii="Verdana" w:hAnsi="Verdana" w:cs="Arial"/>
          <w:sz w:val="20"/>
          <w:szCs w:val="20"/>
          <w:lang w:val="es-AR"/>
        </w:rPr>
        <w:t>Dias</w:t>
      </w:r>
      <w:proofErr w:type="spellEnd"/>
      <w:r w:rsidRPr="00DD27E8">
        <w:rPr>
          <w:rFonts w:ascii="Verdana" w:hAnsi="Verdana" w:cs="Arial"/>
          <w:sz w:val="20"/>
          <w:szCs w:val="20"/>
          <w:lang w:val="es-AR"/>
        </w:rPr>
        <w:t xml:space="preserve"> adicionales a sumar = Segunda helada – primera helada.</w:t>
      </w:r>
    </w:p>
    <w:p w:rsidR="00A97691" w:rsidRPr="00DD27E8" w:rsidRDefault="00A97691" w:rsidP="00471507">
      <w:pPr>
        <w:spacing w:after="120"/>
        <w:ind w:firstLine="720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>Ejemplo: (</w:t>
      </w:r>
      <w:r w:rsidR="00E84931">
        <w:rPr>
          <w:rFonts w:ascii="Verdana" w:hAnsi="Verdana" w:cs="Arial"/>
          <w:sz w:val="20"/>
          <w:szCs w:val="20"/>
          <w:lang w:val="es-AR"/>
        </w:rPr>
        <w:t>17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 de Noviembre – 1</w:t>
      </w:r>
      <w:r w:rsidR="00E84931">
        <w:rPr>
          <w:rFonts w:ascii="Verdana" w:hAnsi="Verdana" w:cs="Arial"/>
          <w:sz w:val="20"/>
          <w:szCs w:val="20"/>
          <w:lang w:val="es-AR"/>
        </w:rPr>
        <w:t>1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 de Noviembre) = 6 días</w:t>
      </w:r>
    </w:p>
    <w:p w:rsidR="00A97691" w:rsidRPr="00DD27E8" w:rsidRDefault="00A97691" w:rsidP="00471507">
      <w:pPr>
        <w:spacing w:after="120"/>
        <w:ind w:left="374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>Fecha a partir de la cual sumar</w:t>
      </w:r>
      <w:r w:rsidR="00471507" w:rsidRPr="00DD27E8">
        <w:rPr>
          <w:rFonts w:ascii="Verdana" w:hAnsi="Verdana" w:cs="Arial"/>
          <w:sz w:val="20"/>
          <w:szCs w:val="20"/>
          <w:lang w:val="es-AR"/>
        </w:rPr>
        <w:t xml:space="preserve"> </w:t>
      </w:r>
      <w:r w:rsidRPr="00DD27E8">
        <w:rPr>
          <w:rFonts w:ascii="Verdana" w:hAnsi="Verdana" w:cs="Arial"/>
          <w:sz w:val="20"/>
          <w:szCs w:val="20"/>
          <w:lang w:val="es-AR"/>
        </w:rPr>
        <w:t>= Fecha de primera helada + 10 = 1</w:t>
      </w:r>
      <w:r w:rsidR="00E84931">
        <w:rPr>
          <w:rFonts w:ascii="Verdana" w:hAnsi="Verdana" w:cs="Arial"/>
          <w:sz w:val="20"/>
          <w:szCs w:val="20"/>
          <w:lang w:val="es-AR"/>
        </w:rPr>
        <w:t>1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 de Noviembre + 10 = 2</w:t>
      </w:r>
      <w:r w:rsidR="00E84931">
        <w:rPr>
          <w:rFonts w:ascii="Verdana" w:hAnsi="Verdana" w:cs="Arial"/>
          <w:sz w:val="20"/>
          <w:szCs w:val="20"/>
          <w:lang w:val="es-AR"/>
        </w:rPr>
        <w:t>1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 de Noviembre</w:t>
      </w:r>
    </w:p>
    <w:p w:rsidR="00A97691" w:rsidRPr="00DD27E8" w:rsidRDefault="00A97691" w:rsidP="00471507">
      <w:pPr>
        <w:spacing w:after="120"/>
        <w:ind w:left="374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>Resultado: Sum</w:t>
      </w:r>
      <w:r w:rsidR="009C77C3">
        <w:rPr>
          <w:rFonts w:ascii="Verdana" w:hAnsi="Verdana" w:cs="Arial"/>
          <w:sz w:val="20"/>
          <w:szCs w:val="20"/>
          <w:lang w:val="es-AR"/>
        </w:rPr>
        <w:t xml:space="preserve">ar </w:t>
      </w:r>
      <w:r w:rsidRPr="00DD27E8">
        <w:rPr>
          <w:rFonts w:ascii="Verdana" w:hAnsi="Verdana" w:cs="Arial"/>
          <w:sz w:val="20"/>
          <w:szCs w:val="20"/>
          <w:lang w:val="es-AR"/>
        </w:rPr>
        <w:t>al daño calculado en la primera helada, la producción diaria de 6 días (Columna 6 de frutos al % de daño observado), a partir del 2</w:t>
      </w:r>
      <w:r w:rsidR="00E84931">
        <w:rPr>
          <w:rFonts w:ascii="Verdana" w:hAnsi="Verdana" w:cs="Arial"/>
          <w:sz w:val="20"/>
          <w:szCs w:val="20"/>
          <w:lang w:val="es-AR"/>
        </w:rPr>
        <w:t>1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 de Noviembre, inclusive. Como el primer daño se obtiene en %, debe convertirse a kilos, sumar lo antedicho y volver a porcentaje del total de kilos asegurados.</w:t>
      </w:r>
    </w:p>
    <w:p w:rsidR="00A97691" w:rsidRPr="00DD27E8" w:rsidRDefault="00A97691" w:rsidP="00471507">
      <w:pPr>
        <w:spacing w:after="120"/>
        <w:ind w:left="374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 xml:space="preserve">El ejemplo, para estas fechas mencionadas, con variedades No </w:t>
      </w:r>
      <w:proofErr w:type="spellStart"/>
      <w:r w:rsidRPr="00DD27E8">
        <w:rPr>
          <w:rFonts w:ascii="Verdana" w:hAnsi="Verdana" w:cs="Arial"/>
          <w:sz w:val="20"/>
          <w:szCs w:val="20"/>
          <w:lang w:val="es-AR"/>
        </w:rPr>
        <w:t>Remontantes</w:t>
      </w:r>
      <w:proofErr w:type="spellEnd"/>
      <w:r w:rsidRPr="00DD27E8">
        <w:rPr>
          <w:rFonts w:ascii="Verdana" w:hAnsi="Verdana" w:cs="Arial"/>
          <w:sz w:val="20"/>
          <w:szCs w:val="20"/>
          <w:lang w:val="es-AR"/>
        </w:rPr>
        <w:t>, daría cero en flores.</w:t>
      </w:r>
    </w:p>
    <w:p w:rsidR="00A97691" w:rsidRPr="00DD27E8" w:rsidRDefault="00A97691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</w:p>
    <w:p w:rsidR="00E02AE9" w:rsidRPr="00DD27E8" w:rsidRDefault="008E207A" w:rsidP="00471507">
      <w:pPr>
        <w:numPr>
          <w:ilvl w:val="0"/>
          <w:numId w:val="19"/>
        </w:numPr>
        <w:tabs>
          <w:tab w:val="clear" w:pos="720"/>
          <w:tab w:val="num" w:pos="374"/>
        </w:tabs>
        <w:spacing w:after="120"/>
        <w:ind w:left="374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 xml:space="preserve">Pérdida de flores: </w:t>
      </w:r>
      <w:r w:rsidR="00595713" w:rsidRPr="00DD27E8">
        <w:rPr>
          <w:rFonts w:ascii="Verdana" w:hAnsi="Verdana" w:cs="Arial"/>
          <w:sz w:val="20"/>
          <w:szCs w:val="20"/>
          <w:lang w:val="es-AR"/>
        </w:rPr>
        <w:t>S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e </w:t>
      </w:r>
      <w:r w:rsidR="00595713" w:rsidRPr="00DD27E8">
        <w:rPr>
          <w:rFonts w:ascii="Verdana" w:hAnsi="Verdana" w:cs="Arial"/>
          <w:sz w:val="20"/>
          <w:szCs w:val="20"/>
          <w:lang w:val="es-AR"/>
        </w:rPr>
        <w:t xml:space="preserve">considera el daño de la primera helada según tabla a lo que se </w:t>
      </w:r>
      <w:r w:rsidRPr="00DD27E8">
        <w:rPr>
          <w:rFonts w:ascii="Verdana" w:hAnsi="Verdana" w:cs="Arial"/>
          <w:sz w:val="20"/>
          <w:szCs w:val="20"/>
          <w:lang w:val="es-AR"/>
        </w:rPr>
        <w:t>sumará el daño diario de flores que no estaba incluido en el cálculo de la primera helada</w:t>
      </w:r>
      <w:r w:rsidR="00E02AE9" w:rsidRPr="00DD27E8">
        <w:rPr>
          <w:rFonts w:ascii="Verdana" w:hAnsi="Verdana" w:cs="Arial"/>
          <w:sz w:val="20"/>
          <w:szCs w:val="20"/>
          <w:lang w:val="es-AR"/>
        </w:rPr>
        <w:t>, esto es después de 10 días de la primera helada</w:t>
      </w:r>
      <w:r w:rsidRPr="00DD27E8">
        <w:rPr>
          <w:rFonts w:ascii="Verdana" w:hAnsi="Verdana" w:cs="Arial"/>
          <w:sz w:val="20"/>
          <w:szCs w:val="20"/>
          <w:lang w:val="es-AR"/>
        </w:rPr>
        <w:t>.</w:t>
      </w:r>
    </w:p>
    <w:p w:rsidR="008E207A" w:rsidRPr="00DD27E8" w:rsidRDefault="00E02AE9" w:rsidP="00471507">
      <w:pPr>
        <w:spacing w:after="120"/>
        <w:ind w:left="14" w:firstLine="360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>Para el siguiente ejemplo</w:t>
      </w:r>
      <w:r w:rsidR="00A40214" w:rsidRPr="00DD27E8">
        <w:rPr>
          <w:rFonts w:ascii="Verdana" w:hAnsi="Verdana" w:cs="Arial"/>
          <w:sz w:val="20"/>
          <w:szCs w:val="20"/>
          <w:lang w:val="es-AR"/>
        </w:rPr>
        <w:t xml:space="preserve"> (heladas 11 y 17 de Noviembre)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, el </w:t>
      </w:r>
      <w:r w:rsidR="008E207A" w:rsidRPr="00DD27E8">
        <w:rPr>
          <w:rFonts w:ascii="Verdana" w:hAnsi="Verdana" w:cs="Arial"/>
          <w:sz w:val="20"/>
          <w:szCs w:val="20"/>
          <w:lang w:val="es-AR"/>
        </w:rPr>
        <w:t>procedimiento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 sería</w:t>
      </w:r>
      <w:r w:rsidR="008E207A" w:rsidRPr="00DD27E8">
        <w:rPr>
          <w:rFonts w:ascii="Verdana" w:hAnsi="Verdana" w:cs="Arial"/>
          <w:sz w:val="20"/>
          <w:szCs w:val="20"/>
          <w:lang w:val="es-AR"/>
        </w:rPr>
        <w:t>:</w:t>
      </w:r>
    </w:p>
    <w:p w:rsidR="008E207A" w:rsidRPr="00DD27E8" w:rsidRDefault="00595713" w:rsidP="00471507">
      <w:pPr>
        <w:spacing w:after="120"/>
        <w:ind w:firstLine="374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>(Fecha de primera helada + 10) = (</w:t>
      </w:r>
      <w:r w:rsidR="008E207A" w:rsidRPr="00DD27E8">
        <w:rPr>
          <w:rFonts w:ascii="Verdana" w:hAnsi="Verdana" w:cs="Arial"/>
          <w:sz w:val="20"/>
          <w:szCs w:val="20"/>
          <w:lang w:val="es-AR"/>
        </w:rPr>
        <w:t>1</w:t>
      </w:r>
      <w:r w:rsidRPr="00DD27E8">
        <w:rPr>
          <w:rFonts w:ascii="Verdana" w:hAnsi="Verdana" w:cs="Arial"/>
          <w:sz w:val="20"/>
          <w:szCs w:val="20"/>
          <w:lang w:val="es-AR"/>
        </w:rPr>
        <w:t>1</w:t>
      </w:r>
      <w:r w:rsidR="008E207A" w:rsidRPr="00DD27E8">
        <w:rPr>
          <w:rFonts w:ascii="Verdana" w:hAnsi="Verdana" w:cs="Arial"/>
          <w:sz w:val="20"/>
          <w:szCs w:val="20"/>
          <w:lang w:val="es-AR"/>
        </w:rPr>
        <w:t xml:space="preserve"> de Noviembre + 10</w:t>
      </w:r>
      <w:r w:rsidRPr="00DD27E8">
        <w:rPr>
          <w:rFonts w:ascii="Verdana" w:hAnsi="Verdana" w:cs="Arial"/>
          <w:sz w:val="20"/>
          <w:szCs w:val="20"/>
          <w:lang w:val="es-AR"/>
        </w:rPr>
        <w:t>)</w:t>
      </w:r>
      <w:r w:rsidR="008E207A" w:rsidRPr="00DD27E8">
        <w:rPr>
          <w:rFonts w:ascii="Verdana" w:hAnsi="Verdana" w:cs="Arial"/>
          <w:sz w:val="20"/>
          <w:szCs w:val="20"/>
          <w:lang w:val="es-AR"/>
        </w:rPr>
        <w:t xml:space="preserve"> = 2</w:t>
      </w:r>
      <w:r w:rsidRPr="00DD27E8">
        <w:rPr>
          <w:rFonts w:ascii="Verdana" w:hAnsi="Verdana" w:cs="Arial"/>
          <w:sz w:val="20"/>
          <w:szCs w:val="20"/>
          <w:lang w:val="es-AR"/>
        </w:rPr>
        <w:t>1</w:t>
      </w:r>
      <w:r w:rsidR="008E207A" w:rsidRPr="00DD27E8">
        <w:rPr>
          <w:rFonts w:ascii="Verdana" w:hAnsi="Verdana" w:cs="Arial"/>
          <w:sz w:val="20"/>
          <w:szCs w:val="20"/>
          <w:lang w:val="es-AR"/>
        </w:rPr>
        <w:t xml:space="preserve"> de Noviembre</w:t>
      </w:r>
    </w:p>
    <w:p w:rsidR="008E207A" w:rsidRPr="00DD27E8" w:rsidRDefault="008E207A" w:rsidP="00471507">
      <w:pPr>
        <w:spacing w:after="120"/>
        <w:ind w:left="374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 xml:space="preserve">Resultado: </w:t>
      </w:r>
      <w:r w:rsidR="00595713" w:rsidRPr="00DD27E8">
        <w:rPr>
          <w:rFonts w:ascii="Verdana" w:hAnsi="Verdana" w:cs="Arial"/>
          <w:sz w:val="20"/>
          <w:szCs w:val="20"/>
          <w:lang w:val="es-AR"/>
        </w:rPr>
        <w:t>Al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 daño </w:t>
      </w:r>
      <w:r w:rsidR="00A40214" w:rsidRPr="00DD27E8">
        <w:rPr>
          <w:rFonts w:ascii="Verdana" w:hAnsi="Verdana" w:cs="Arial"/>
          <w:sz w:val="20"/>
          <w:szCs w:val="20"/>
          <w:lang w:val="es-AR"/>
        </w:rPr>
        <w:t xml:space="preserve">indicado en la primera 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helada, </w:t>
      </w:r>
      <w:r w:rsidR="00A40214" w:rsidRPr="00DD27E8">
        <w:rPr>
          <w:rFonts w:ascii="Verdana" w:hAnsi="Verdana" w:cs="Arial"/>
          <w:sz w:val="20"/>
          <w:szCs w:val="20"/>
          <w:lang w:val="es-AR"/>
        </w:rPr>
        <w:t xml:space="preserve">se le sumará </w:t>
      </w:r>
      <w:r w:rsidRPr="00DD27E8">
        <w:rPr>
          <w:rFonts w:ascii="Verdana" w:hAnsi="Verdana" w:cs="Arial"/>
          <w:sz w:val="20"/>
          <w:szCs w:val="20"/>
          <w:lang w:val="es-AR"/>
        </w:rPr>
        <w:t>la producción diaria de</w:t>
      </w:r>
      <w:r w:rsidR="00A40214" w:rsidRPr="00DD27E8">
        <w:rPr>
          <w:rFonts w:ascii="Verdana" w:hAnsi="Verdana" w:cs="Arial"/>
          <w:sz w:val="20"/>
          <w:szCs w:val="20"/>
          <w:lang w:val="es-AR"/>
        </w:rPr>
        <w:t>sde el 21 de Noviembre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 (Columna 3 de flores</w:t>
      </w:r>
      <w:r w:rsidR="00134C28" w:rsidRPr="00DD27E8">
        <w:rPr>
          <w:rFonts w:ascii="Verdana" w:hAnsi="Verdana" w:cs="Arial"/>
          <w:sz w:val="20"/>
          <w:szCs w:val="20"/>
          <w:lang w:val="es-AR"/>
        </w:rPr>
        <w:t>) hasta el 26 de Noviembre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, inclusive. </w:t>
      </w:r>
      <w:r w:rsidR="00134C28" w:rsidRPr="00DD27E8">
        <w:rPr>
          <w:rFonts w:ascii="Verdana" w:hAnsi="Verdana" w:cs="Arial"/>
          <w:sz w:val="20"/>
          <w:szCs w:val="20"/>
          <w:lang w:val="es-AR"/>
        </w:rPr>
        <w:t xml:space="preserve">Para el ejemplo, 400 kilos. 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Como el primer daño </w:t>
      </w:r>
      <w:r w:rsidR="00134C28" w:rsidRPr="00DD27E8">
        <w:rPr>
          <w:rFonts w:ascii="Verdana" w:hAnsi="Verdana" w:cs="Arial"/>
          <w:sz w:val="20"/>
          <w:szCs w:val="20"/>
          <w:lang w:val="es-AR"/>
        </w:rPr>
        <w:t xml:space="preserve">está expresado 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en %, </w:t>
      </w:r>
      <w:r w:rsidR="00134C28" w:rsidRPr="00DD27E8">
        <w:rPr>
          <w:rFonts w:ascii="Verdana" w:hAnsi="Verdana" w:cs="Arial"/>
          <w:sz w:val="20"/>
          <w:szCs w:val="20"/>
          <w:lang w:val="es-AR"/>
        </w:rPr>
        <w:t xml:space="preserve">se </w:t>
      </w:r>
      <w:r w:rsidRPr="00DD27E8">
        <w:rPr>
          <w:rFonts w:ascii="Verdana" w:hAnsi="Verdana" w:cs="Arial"/>
          <w:sz w:val="20"/>
          <w:szCs w:val="20"/>
          <w:lang w:val="es-AR"/>
        </w:rPr>
        <w:t>deb</w:t>
      </w:r>
      <w:r w:rsidR="00134C28" w:rsidRPr="00DD27E8">
        <w:rPr>
          <w:rFonts w:ascii="Verdana" w:hAnsi="Verdana" w:cs="Arial"/>
          <w:sz w:val="20"/>
          <w:szCs w:val="20"/>
          <w:lang w:val="es-AR"/>
        </w:rPr>
        <w:t>e convertir los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 kilos</w:t>
      </w:r>
      <w:r w:rsidR="00134C28" w:rsidRPr="00DD27E8">
        <w:rPr>
          <w:rFonts w:ascii="Verdana" w:hAnsi="Verdana" w:cs="Arial"/>
          <w:sz w:val="20"/>
          <w:szCs w:val="20"/>
          <w:lang w:val="es-AR"/>
        </w:rPr>
        <w:t xml:space="preserve"> a porcentaje</w:t>
      </w:r>
      <w:r w:rsidRPr="00DD27E8">
        <w:rPr>
          <w:rFonts w:ascii="Verdana" w:hAnsi="Verdana" w:cs="Arial"/>
          <w:sz w:val="20"/>
          <w:szCs w:val="20"/>
          <w:lang w:val="es-AR"/>
        </w:rPr>
        <w:t>,</w:t>
      </w:r>
      <w:r w:rsidR="00134C28" w:rsidRPr="00DD27E8">
        <w:rPr>
          <w:rFonts w:ascii="Verdana" w:hAnsi="Verdana" w:cs="Arial"/>
          <w:sz w:val="20"/>
          <w:szCs w:val="20"/>
          <w:lang w:val="es-AR"/>
        </w:rPr>
        <w:t xml:space="preserve"> lo que daría 4% (400/10.000). La pérdida total en flores sería del 73,5% (69,5</w:t>
      </w:r>
      <w:r w:rsidR="00621BC4" w:rsidRPr="00DD27E8">
        <w:rPr>
          <w:rFonts w:ascii="Verdana" w:hAnsi="Verdana" w:cs="Arial"/>
          <w:sz w:val="20"/>
          <w:szCs w:val="20"/>
          <w:lang w:val="es-AR"/>
        </w:rPr>
        <w:t>%</w:t>
      </w:r>
      <w:r w:rsidR="00134C28" w:rsidRPr="00DD27E8">
        <w:rPr>
          <w:rFonts w:ascii="Verdana" w:hAnsi="Verdana" w:cs="Arial"/>
          <w:sz w:val="20"/>
          <w:szCs w:val="20"/>
          <w:lang w:val="es-AR"/>
        </w:rPr>
        <w:t xml:space="preserve"> + 4</w:t>
      </w:r>
      <w:r w:rsidR="00621BC4" w:rsidRPr="00DD27E8">
        <w:rPr>
          <w:rFonts w:ascii="Verdana" w:hAnsi="Verdana" w:cs="Arial"/>
          <w:sz w:val="20"/>
          <w:szCs w:val="20"/>
          <w:lang w:val="es-AR"/>
        </w:rPr>
        <w:t>,0%</w:t>
      </w:r>
      <w:r w:rsidR="00134C28" w:rsidRPr="00DD27E8">
        <w:rPr>
          <w:rFonts w:ascii="Verdana" w:hAnsi="Verdana" w:cs="Arial"/>
          <w:sz w:val="20"/>
          <w:szCs w:val="20"/>
          <w:lang w:val="es-AR"/>
        </w:rPr>
        <w:t>).</w:t>
      </w:r>
    </w:p>
    <w:p w:rsidR="00134C28" w:rsidRPr="00DD27E8" w:rsidRDefault="00134C28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</w:p>
    <w:p w:rsidR="00607CC2" w:rsidRPr="00DD27E8" w:rsidRDefault="00956EA7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b/>
          <w:sz w:val="20"/>
          <w:szCs w:val="20"/>
          <w:u w:val="single"/>
          <w:lang w:val="es-AR"/>
        </w:rPr>
        <w:t>Caso Especial C:</w:t>
      </w:r>
      <w:r w:rsidRPr="00DD27E8">
        <w:rPr>
          <w:rFonts w:ascii="Verdana" w:hAnsi="Verdana" w:cs="Arial"/>
          <w:sz w:val="20"/>
          <w:szCs w:val="20"/>
          <w:u w:val="single"/>
          <w:lang w:val="es-AR"/>
        </w:rPr>
        <w:t xml:space="preserve"> varios eventos consecutivos </w:t>
      </w:r>
      <w:r w:rsidR="00607CC2" w:rsidRPr="00DD27E8">
        <w:rPr>
          <w:rFonts w:ascii="Verdana" w:hAnsi="Verdana" w:cs="Arial"/>
          <w:sz w:val="20"/>
          <w:szCs w:val="20"/>
          <w:u w:val="single"/>
          <w:lang w:val="es-AR"/>
        </w:rPr>
        <w:t>de helada</w:t>
      </w:r>
      <w:r w:rsidR="00607CC2" w:rsidRPr="00DD27E8">
        <w:rPr>
          <w:rFonts w:ascii="Verdana" w:hAnsi="Verdana" w:cs="Arial"/>
          <w:sz w:val="20"/>
          <w:szCs w:val="20"/>
          <w:lang w:val="es-AR"/>
        </w:rPr>
        <w:t xml:space="preserve"> </w:t>
      </w:r>
    </w:p>
    <w:p w:rsidR="00AD556C" w:rsidRPr="00DD27E8" w:rsidRDefault="00AD556C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</w:p>
    <w:p w:rsidR="003F79CE" w:rsidRPr="00DD27E8" w:rsidRDefault="003F79CE" w:rsidP="00471507">
      <w:pPr>
        <w:spacing w:after="120"/>
        <w:jc w:val="both"/>
        <w:rPr>
          <w:rFonts w:ascii="Verdana" w:hAnsi="Verdana" w:cs="Arial"/>
          <w:sz w:val="20"/>
          <w:szCs w:val="20"/>
          <w:lang w:val="es-AR"/>
        </w:rPr>
      </w:pPr>
      <w:r w:rsidRPr="00DD27E8">
        <w:rPr>
          <w:rFonts w:ascii="Verdana" w:hAnsi="Verdana" w:cs="Arial"/>
          <w:sz w:val="20"/>
          <w:szCs w:val="20"/>
          <w:lang w:val="es-AR"/>
        </w:rPr>
        <w:t>Si se tratara de dos o más días seguidos de helada, se puede aplicar el Caso Especial C, donde se considerará el día de más alto “Daño Máximo Total”</w:t>
      </w:r>
      <w:r w:rsidR="00511749" w:rsidRPr="00DD27E8">
        <w:rPr>
          <w:rFonts w:ascii="Verdana" w:hAnsi="Verdana" w:cs="Arial"/>
          <w:sz w:val="20"/>
          <w:szCs w:val="20"/>
          <w:lang w:val="es-AR"/>
        </w:rPr>
        <w:t xml:space="preserve"> indicado por Tabla</w:t>
      </w:r>
      <w:r w:rsidRPr="00DD27E8">
        <w:rPr>
          <w:rFonts w:ascii="Verdana" w:hAnsi="Verdana" w:cs="Arial"/>
          <w:sz w:val="20"/>
          <w:szCs w:val="20"/>
          <w:lang w:val="es-AR"/>
        </w:rPr>
        <w:t xml:space="preserve"> para efectos de determinar el daño en flores y frutos.</w:t>
      </w:r>
    </w:p>
    <w:p w:rsidR="00511749" w:rsidRDefault="005618EF" w:rsidP="005618EF">
      <w:pPr>
        <w:spacing w:after="120"/>
        <w:jc w:val="center"/>
      </w:pPr>
      <w:r>
        <w:rPr>
          <w:rFonts w:ascii="Verdana" w:hAnsi="Verdana" w:cs="Arial"/>
          <w:color w:val="0000FF"/>
          <w:sz w:val="20"/>
          <w:szCs w:val="20"/>
          <w:lang w:val="es-AR"/>
        </w:rPr>
        <w:br w:type="page"/>
      </w:r>
      <w:r w:rsidR="00BA36D1">
        <w:rPr>
          <w:noProof/>
          <w:lang w:val="es-CL" w:eastAsia="es-CL"/>
        </w:rPr>
        <w:lastRenderedPageBreak/>
        <w:drawing>
          <wp:inline distT="0" distB="0" distL="0" distR="0">
            <wp:extent cx="4410075" cy="90297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CE" w:rsidRPr="005618EF" w:rsidRDefault="00BA36D1" w:rsidP="005618EF">
      <w:pPr>
        <w:spacing w:after="120"/>
        <w:jc w:val="center"/>
        <w:rPr>
          <w:rFonts w:ascii="Verdana" w:hAnsi="Verdana" w:cs="Arial"/>
          <w:color w:val="0000FF"/>
          <w:sz w:val="20"/>
          <w:szCs w:val="20"/>
          <w:lang w:val="es-AR"/>
        </w:rPr>
      </w:pPr>
      <w:r>
        <w:rPr>
          <w:noProof/>
          <w:lang w:val="es-CL" w:eastAsia="es-CL"/>
        </w:rPr>
        <w:lastRenderedPageBreak/>
        <w:drawing>
          <wp:inline distT="0" distB="0" distL="0" distR="0">
            <wp:extent cx="2524125" cy="90963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9CE" w:rsidRPr="005618EF" w:rsidSect="005618EF">
      <w:headerReference w:type="default" r:id="rId10"/>
      <w:pgSz w:w="12242" w:h="15842" w:code="1"/>
      <w:pgMar w:top="1134" w:right="1418" w:bottom="1077" w:left="131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BD" w:rsidRDefault="008C19BD">
      <w:r>
        <w:separator/>
      </w:r>
    </w:p>
  </w:endnote>
  <w:endnote w:type="continuationSeparator" w:id="0">
    <w:p w:rsidR="008C19BD" w:rsidRDefault="008C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BD" w:rsidRDefault="008C19BD">
      <w:r>
        <w:separator/>
      </w:r>
    </w:p>
  </w:footnote>
  <w:footnote w:type="continuationSeparator" w:id="0">
    <w:p w:rsidR="008C19BD" w:rsidRDefault="008C1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5F" w:rsidRDefault="00AE4B5F">
    <w:pPr>
      <w:pStyle w:val="Encabezado"/>
    </w:pPr>
    <w:r>
      <w:tab/>
    </w:r>
    <w:r>
      <w:tab/>
    </w:r>
    <w:r>
      <w:rPr>
        <w:noProof/>
        <w:lang w:val="es-CL" w:eastAsia="es-CL"/>
      </w:rPr>
      <w:drawing>
        <wp:inline distT="0" distB="0" distL="0" distR="0" wp14:anchorId="39C95D5C" wp14:editId="7D0F66A3">
          <wp:extent cx="719328" cy="573024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RA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328" cy="57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449E" w:rsidRDefault="0028449E">
    <w:pPr>
      <w:pStyle w:val="Encabezado"/>
      <w:tabs>
        <w:tab w:val="clear" w:pos="8640"/>
        <w:tab w:val="right" w:pos="918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9E1091"/>
    <w:multiLevelType w:val="multilevel"/>
    <w:tmpl w:val="A1F481A4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">
    <w:nsid w:val="079C23F6"/>
    <w:multiLevelType w:val="hybridMultilevel"/>
    <w:tmpl w:val="A502BD6A"/>
    <w:lvl w:ilvl="0" w:tplc="66D8C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E27B86"/>
    <w:multiLevelType w:val="hybridMultilevel"/>
    <w:tmpl w:val="3DF2F1E2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99E75CD"/>
    <w:multiLevelType w:val="hybridMultilevel"/>
    <w:tmpl w:val="F04C18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E40015"/>
    <w:multiLevelType w:val="hybridMultilevel"/>
    <w:tmpl w:val="97A64FE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026575"/>
    <w:multiLevelType w:val="hybridMultilevel"/>
    <w:tmpl w:val="5DF01B8E"/>
    <w:lvl w:ilvl="0" w:tplc="830A76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4C5A60"/>
    <w:multiLevelType w:val="hybridMultilevel"/>
    <w:tmpl w:val="B06009C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782FC7"/>
    <w:multiLevelType w:val="hybridMultilevel"/>
    <w:tmpl w:val="3808D6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8B69C9"/>
    <w:multiLevelType w:val="multilevel"/>
    <w:tmpl w:val="3378CD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21C1D9E"/>
    <w:multiLevelType w:val="hybridMultilevel"/>
    <w:tmpl w:val="CA2A33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944EBD"/>
    <w:multiLevelType w:val="hybridMultilevel"/>
    <w:tmpl w:val="8ACE71C6"/>
    <w:lvl w:ilvl="0" w:tplc="6C464C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9924FE"/>
    <w:multiLevelType w:val="hybridMultilevel"/>
    <w:tmpl w:val="D728C36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F62511"/>
    <w:multiLevelType w:val="hybridMultilevel"/>
    <w:tmpl w:val="607CD8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56890A4F"/>
    <w:multiLevelType w:val="hybridMultilevel"/>
    <w:tmpl w:val="61C2AF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494561"/>
    <w:multiLevelType w:val="hybridMultilevel"/>
    <w:tmpl w:val="B2FE3F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BE2FC3"/>
    <w:multiLevelType w:val="hybridMultilevel"/>
    <w:tmpl w:val="3378CDF6"/>
    <w:lvl w:ilvl="0" w:tplc="66D8C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72F20C20"/>
    <w:multiLevelType w:val="hybridMultilevel"/>
    <w:tmpl w:val="A1F481A4"/>
    <w:lvl w:ilvl="0" w:tplc="0C0A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8">
    <w:nsid w:val="79D362AB"/>
    <w:multiLevelType w:val="hybridMultilevel"/>
    <w:tmpl w:val="72FE1CA8"/>
    <w:lvl w:ilvl="0" w:tplc="E54639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4"/>
  </w:num>
  <w:num w:numId="5">
    <w:abstractNumId w:val="16"/>
  </w:num>
  <w:num w:numId="6">
    <w:abstractNumId w:val="2"/>
  </w:num>
  <w:num w:numId="7">
    <w:abstractNumId w:val="11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0">
    <w:abstractNumId w:val="15"/>
  </w:num>
  <w:num w:numId="11">
    <w:abstractNumId w:val="18"/>
  </w:num>
  <w:num w:numId="12">
    <w:abstractNumId w:val="13"/>
  </w:num>
  <w:num w:numId="13">
    <w:abstractNumId w:val="3"/>
  </w:num>
  <w:num w:numId="14">
    <w:abstractNumId w:val="17"/>
  </w:num>
  <w:num w:numId="15">
    <w:abstractNumId w:val="1"/>
  </w:num>
  <w:num w:numId="16">
    <w:abstractNumId w:val="5"/>
  </w:num>
  <w:num w:numId="17">
    <w:abstractNumId w:val="7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44"/>
    <w:rsid w:val="000272AC"/>
    <w:rsid w:val="000549D8"/>
    <w:rsid w:val="00055739"/>
    <w:rsid w:val="00055E22"/>
    <w:rsid w:val="00057235"/>
    <w:rsid w:val="00060C3E"/>
    <w:rsid w:val="00064620"/>
    <w:rsid w:val="0007596D"/>
    <w:rsid w:val="000A1FB8"/>
    <w:rsid w:val="000B2019"/>
    <w:rsid w:val="000E5386"/>
    <w:rsid w:val="001129BE"/>
    <w:rsid w:val="00115822"/>
    <w:rsid w:val="00120229"/>
    <w:rsid w:val="00132F9A"/>
    <w:rsid w:val="00134C28"/>
    <w:rsid w:val="0013631C"/>
    <w:rsid w:val="00143463"/>
    <w:rsid w:val="00154B3A"/>
    <w:rsid w:val="00174D67"/>
    <w:rsid w:val="00174FDF"/>
    <w:rsid w:val="00176DFE"/>
    <w:rsid w:val="00183A7D"/>
    <w:rsid w:val="00187FB2"/>
    <w:rsid w:val="001A0EDD"/>
    <w:rsid w:val="001B586B"/>
    <w:rsid w:val="001C3C5C"/>
    <w:rsid w:val="001D550B"/>
    <w:rsid w:val="002107C4"/>
    <w:rsid w:val="00234C7B"/>
    <w:rsid w:val="00246736"/>
    <w:rsid w:val="00255DE9"/>
    <w:rsid w:val="002623EB"/>
    <w:rsid w:val="0028449E"/>
    <w:rsid w:val="002A0894"/>
    <w:rsid w:val="002A4DB2"/>
    <w:rsid w:val="002C01EB"/>
    <w:rsid w:val="003201AE"/>
    <w:rsid w:val="00340FFA"/>
    <w:rsid w:val="00342913"/>
    <w:rsid w:val="003432B9"/>
    <w:rsid w:val="00354B28"/>
    <w:rsid w:val="003941F3"/>
    <w:rsid w:val="003D390B"/>
    <w:rsid w:val="003D6548"/>
    <w:rsid w:val="003F1A8A"/>
    <w:rsid w:val="003F79CE"/>
    <w:rsid w:val="0040644E"/>
    <w:rsid w:val="00427919"/>
    <w:rsid w:val="00435995"/>
    <w:rsid w:val="00440585"/>
    <w:rsid w:val="0044497E"/>
    <w:rsid w:val="00445C36"/>
    <w:rsid w:val="00450E11"/>
    <w:rsid w:val="00460CD0"/>
    <w:rsid w:val="00471507"/>
    <w:rsid w:val="00485B6C"/>
    <w:rsid w:val="00491180"/>
    <w:rsid w:val="00492391"/>
    <w:rsid w:val="004E6E22"/>
    <w:rsid w:val="004F6C75"/>
    <w:rsid w:val="00504F70"/>
    <w:rsid w:val="00511749"/>
    <w:rsid w:val="00514A45"/>
    <w:rsid w:val="005178B9"/>
    <w:rsid w:val="00536640"/>
    <w:rsid w:val="00543C14"/>
    <w:rsid w:val="005618EF"/>
    <w:rsid w:val="0057276D"/>
    <w:rsid w:val="00576ECF"/>
    <w:rsid w:val="00590B1E"/>
    <w:rsid w:val="00591708"/>
    <w:rsid w:val="00595713"/>
    <w:rsid w:val="00597A39"/>
    <w:rsid w:val="005A37C5"/>
    <w:rsid w:val="005A3981"/>
    <w:rsid w:val="005C2FD1"/>
    <w:rsid w:val="005C43ED"/>
    <w:rsid w:val="005C62F3"/>
    <w:rsid w:val="005C6755"/>
    <w:rsid w:val="005D1856"/>
    <w:rsid w:val="005F50F9"/>
    <w:rsid w:val="00607CC2"/>
    <w:rsid w:val="006161AA"/>
    <w:rsid w:val="00621BC4"/>
    <w:rsid w:val="00624B63"/>
    <w:rsid w:val="00644FA9"/>
    <w:rsid w:val="006451CC"/>
    <w:rsid w:val="006459DB"/>
    <w:rsid w:val="00654F2F"/>
    <w:rsid w:val="00681220"/>
    <w:rsid w:val="006A7BFC"/>
    <w:rsid w:val="006C22E1"/>
    <w:rsid w:val="006D3AE0"/>
    <w:rsid w:val="006D5FA5"/>
    <w:rsid w:val="006D77CA"/>
    <w:rsid w:val="006E0ADA"/>
    <w:rsid w:val="006F5461"/>
    <w:rsid w:val="006F566E"/>
    <w:rsid w:val="007068A9"/>
    <w:rsid w:val="00734C5F"/>
    <w:rsid w:val="007726AF"/>
    <w:rsid w:val="007739DD"/>
    <w:rsid w:val="00794B85"/>
    <w:rsid w:val="007A6D99"/>
    <w:rsid w:val="007A78B2"/>
    <w:rsid w:val="007E4CD6"/>
    <w:rsid w:val="007E6778"/>
    <w:rsid w:val="00805212"/>
    <w:rsid w:val="00806C92"/>
    <w:rsid w:val="00821DD4"/>
    <w:rsid w:val="00827961"/>
    <w:rsid w:val="00873EBF"/>
    <w:rsid w:val="008748C7"/>
    <w:rsid w:val="0088015D"/>
    <w:rsid w:val="00885EBF"/>
    <w:rsid w:val="00886373"/>
    <w:rsid w:val="008974E2"/>
    <w:rsid w:val="008A13BB"/>
    <w:rsid w:val="008B6844"/>
    <w:rsid w:val="008C19BD"/>
    <w:rsid w:val="008D19F9"/>
    <w:rsid w:val="008D51AD"/>
    <w:rsid w:val="008E18D5"/>
    <w:rsid w:val="008E207A"/>
    <w:rsid w:val="008E4909"/>
    <w:rsid w:val="008E7BD4"/>
    <w:rsid w:val="00931C08"/>
    <w:rsid w:val="00952321"/>
    <w:rsid w:val="00956EA7"/>
    <w:rsid w:val="0098782D"/>
    <w:rsid w:val="00987944"/>
    <w:rsid w:val="009A2F28"/>
    <w:rsid w:val="009A6DDC"/>
    <w:rsid w:val="009B386C"/>
    <w:rsid w:val="009C27DC"/>
    <w:rsid w:val="009C77C3"/>
    <w:rsid w:val="00A01A7B"/>
    <w:rsid w:val="00A40214"/>
    <w:rsid w:val="00A45F9F"/>
    <w:rsid w:val="00A46275"/>
    <w:rsid w:val="00A4686B"/>
    <w:rsid w:val="00A57DA7"/>
    <w:rsid w:val="00A80276"/>
    <w:rsid w:val="00A815BC"/>
    <w:rsid w:val="00A82BA1"/>
    <w:rsid w:val="00A94E42"/>
    <w:rsid w:val="00A94FFE"/>
    <w:rsid w:val="00A97691"/>
    <w:rsid w:val="00AA14A4"/>
    <w:rsid w:val="00AA5A72"/>
    <w:rsid w:val="00AA7D70"/>
    <w:rsid w:val="00AD556C"/>
    <w:rsid w:val="00AE4B5F"/>
    <w:rsid w:val="00AF397F"/>
    <w:rsid w:val="00B1074E"/>
    <w:rsid w:val="00B21ADA"/>
    <w:rsid w:val="00B4501E"/>
    <w:rsid w:val="00B8459F"/>
    <w:rsid w:val="00B97C94"/>
    <w:rsid w:val="00BA36D1"/>
    <w:rsid w:val="00BB7024"/>
    <w:rsid w:val="00BC48AF"/>
    <w:rsid w:val="00BC4ECE"/>
    <w:rsid w:val="00BD699D"/>
    <w:rsid w:val="00BE56AA"/>
    <w:rsid w:val="00BE5F6D"/>
    <w:rsid w:val="00BF05BF"/>
    <w:rsid w:val="00BF2EF4"/>
    <w:rsid w:val="00BF499F"/>
    <w:rsid w:val="00C16166"/>
    <w:rsid w:val="00C16D1E"/>
    <w:rsid w:val="00C37B9A"/>
    <w:rsid w:val="00C423B0"/>
    <w:rsid w:val="00C907C5"/>
    <w:rsid w:val="00C922A6"/>
    <w:rsid w:val="00C94B1C"/>
    <w:rsid w:val="00CA75B0"/>
    <w:rsid w:val="00D5475C"/>
    <w:rsid w:val="00D554B7"/>
    <w:rsid w:val="00D556CD"/>
    <w:rsid w:val="00D606CC"/>
    <w:rsid w:val="00D6376C"/>
    <w:rsid w:val="00D71AD5"/>
    <w:rsid w:val="00D9029F"/>
    <w:rsid w:val="00DA3171"/>
    <w:rsid w:val="00DA7830"/>
    <w:rsid w:val="00DB638F"/>
    <w:rsid w:val="00DC467E"/>
    <w:rsid w:val="00DD27E8"/>
    <w:rsid w:val="00DD3401"/>
    <w:rsid w:val="00DE2D87"/>
    <w:rsid w:val="00DF0953"/>
    <w:rsid w:val="00E0049F"/>
    <w:rsid w:val="00E02AE9"/>
    <w:rsid w:val="00E06FE7"/>
    <w:rsid w:val="00E07E4C"/>
    <w:rsid w:val="00E25CFD"/>
    <w:rsid w:val="00E52CC4"/>
    <w:rsid w:val="00E6351B"/>
    <w:rsid w:val="00E67593"/>
    <w:rsid w:val="00E73338"/>
    <w:rsid w:val="00E7722A"/>
    <w:rsid w:val="00E8027E"/>
    <w:rsid w:val="00E84931"/>
    <w:rsid w:val="00E96DFA"/>
    <w:rsid w:val="00EA4811"/>
    <w:rsid w:val="00EA59B8"/>
    <w:rsid w:val="00EA6222"/>
    <w:rsid w:val="00EC3BC5"/>
    <w:rsid w:val="00F2252F"/>
    <w:rsid w:val="00F24A93"/>
    <w:rsid w:val="00F30093"/>
    <w:rsid w:val="00F46C6C"/>
    <w:rsid w:val="00F56081"/>
    <w:rsid w:val="00F86125"/>
    <w:rsid w:val="00F86BF3"/>
    <w:rsid w:val="00FD3F94"/>
    <w:rsid w:val="00FD5C65"/>
    <w:rsid w:val="00FD7F5E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1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independiente">
    <w:name w:val="Body Text"/>
    <w:basedOn w:val="Normal"/>
    <w:rPr>
      <w:u w:val="single"/>
    </w:rPr>
  </w:style>
  <w:style w:type="table" w:styleId="Tablaconcuadrcula">
    <w:name w:val="Table Grid"/>
    <w:basedOn w:val="Tablanormal"/>
    <w:rsid w:val="00E63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rsid w:val="00D554B7"/>
    <w:pPr>
      <w:spacing w:after="120"/>
      <w:ind w:left="283"/>
    </w:pPr>
  </w:style>
  <w:style w:type="character" w:styleId="Refdenotaalpie">
    <w:name w:val="footnote reference"/>
    <w:basedOn w:val="Fuentedeprrafopredeter"/>
    <w:semiHidden/>
    <w:rsid w:val="00D554B7"/>
    <w:rPr>
      <w:vertAlign w:val="superscript"/>
    </w:rPr>
  </w:style>
  <w:style w:type="paragraph" w:styleId="Textonotapie">
    <w:name w:val="footnote text"/>
    <w:basedOn w:val="Normal"/>
    <w:semiHidden/>
    <w:rsid w:val="00D554B7"/>
    <w:pPr>
      <w:spacing w:before="240"/>
      <w:jc w:val="both"/>
    </w:pPr>
    <w:rPr>
      <w:rFonts w:ascii="Arial" w:hAnsi="Arial"/>
      <w:color w:val="000000"/>
      <w:sz w:val="20"/>
      <w:szCs w:val="20"/>
    </w:rPr>
  </w:style>
  <w:style w:type="paragraph" w:customStyle="1" w:styleId="Tablatitulo">
    <w:name w:val="Tabla titulo"/>
    <w:basedOn w:val="Normal"/>
    <w:rsid w:val="00D554B7"/>
    <w:pPr>
      <w:spacing w:before="60"/>
      <w:jc w:val="center"/>
    </w:pPr>
    <w:rPr>
      <w:rFonts w:ascii="Arial" w:hAnsi="Arial"/>
      <w:b/>
      <w:color w:val="000000"/>
      <w:sz w:val="20"/>
      <w:szCs w:val="20"/>
    </w:rPr>
  </w:style>
  <w:style w:type="paragraph" w:customStyle="1" w:styleId="TablaCuerpo">
    <w:name w:val="Tabla Cuerpo"/>
    <w:basedOn w:val="Normal"/>
    <w:rsid w:val="00D554B7"/>
    <w:pPr>
      <w:ind w:right="43"/>
      <w:jc w:val="right"/>
    </w:pPr>
    <w:rPr>
      <w:rFonts w:ascii="Arial" w:hAnsi="Arial"/>
      <w:color w:val="000000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E4B5F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B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B5F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1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independiente">
    <w:name w:val="Body Text"/>
    <w:basedOn w:val="Normal"/>
    <w:rPr>
      <w:u w:val="single"/>
    </w:rPr>
  </w:style>
  <w:style w:type="table" w:styleId="Tablaconcuadrcula">
    <w:name w:val="Table Grid"/>
    <w:basedOn w:val="Tablanormal"/>
    <w:rsid w:val="00E63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rsid w:val="00D554B7"/>
    <w:pPr>
      <w:spacing w:after="120"/>
      <w:ind w:left="283"/>
    </w:pPr>
  </w:style>
  <w:style w:type="character" w:styleId="Refdenotaalpie">
    <w:name w:val="footnote reference"/>
    <w:basedOn w:val="Fuentedeprrafopredeter"/>
    <w:semiHidden/>
    <w:rsid w:val="00D554B7"/>
    <w:rPr>
      <w:vertAlign w:val="superscript"/>
    </w:rPr>
  </w:style>
  <w:style w:type="paragraph" w:styleId="Textonotapie">
    <w:name w:val="footnote text"/>
    <w:basedOn w:val="Normal"/>
    <w:semiHidden/>
    <w:rsid w:val="00D554B7"/>
    <w:pPr>
      <w:spacing w:before="240"/>
      <w:jc w:val="both"/>
    </w:pPr>
    <w:rPr>
      <w:rFonts w:ascii="Arial" w:hAnsi="Arial"/>
      <w:color w:val="000000"/>
      <w:sz w:val="20"/>
      <w:szCs w:val="20"/>
    </w:rPr>
  </w:style>
  <w:style w:type="paragraph" w:customStyle="1" w:styleId="Tablatitulo">
    <w:name w:val="Tabla titulo"/>
    <w:basedOn w:val="Normal"/>
    <w:rsid w:val="00D554B7"/>
    <w:pPr>
      <w:spacing w:before="60"/>
      <w:jc w:val="center"/>
    </w:pPr>
    <w:rPr>
      <w:rFonts w:ascii="Arial" w:hAnsi="Arial"/>
      <w:b/>
      <w:color w:val="000000"/>
      <w:sz w:val="20"/>
      <w:szCs w:val="20"/>
    </w:rPr>
  </w:style>
  <w:style w:type="paragraph" w:customStyle="1" w:styleId="TablaCuerpo">
    <w:name w:val="Tabla Cuerpo"/>
    <w:basedOn w:val="Normal"/>
    <w:rsid w:val="00D554B7"/>
    <w:pPr>
      <w:ind w:right="43"/>
      <w:jc w:val="right"/>
    </w:pPr>
    <w:rPr>
      <w:rFonts w:ascii="Arial" w:hAnsi="Arial"/>
      <w:color w:val="000000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E4B5F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B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B5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3ZO5WSH9\Plantilla_Tag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Plantilla_Tagh.dot</Template>
  <TotalTime>0</TotalTime>
  <Pages>5</Pages>
  <Words>1090</Words>
  <Characters>5996</Characters>
  <Application>Microsoft Office Word</Application>
  <DocSecurity>4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poliza en su clausula 8, Cargas del Asegurado, inciso e), especifica que “Cuando haya comenzado la siega o cosecha del área</vt:lpstr>
    </vt:vector>
  </TitlesOfParts>
  <Company>Jorge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poliza en su clausula 8, Cargas del Asegurado, inciso e), especifica que “Cuando haya comenzado la siega o cosecha del área</dc:title>
  <dc:creator>a</dc:creator>
  <cp:lastModifiedBy>Oscar Flores</cp:lastModifiedBy>
  <cp:revision>2</cp:revision>
  <cp:lastPrinted>2010-04-06T15:07:00Z</cp:lastPrinted>
  <dcterms:created xsi:type="dcterms:W3CDTF">2016-12-01T14:21:00Z</dcterms:created>
  <dcterms:modified xsi:type="dcterms:W3CDTF">2016-12-01T14:21:00Z</dcterms:modified>
</cp:coreProperties>
</file>